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111"/>
        <w:gridCol w:w="1845"/>
      </w:tblGrid>
      <w:tr w:rsidR="007E3831" w:rsidRPr="004E2FD1" w:rsidTr="009947B8">
        <w:tc>
          <w:tcPr>
            <w:tcW w:w="4748" w:type="dxa"/>
          </w:tcPr>
          <w:p w:rsidR="007E3831" w:rsidRPr="004E2FD1" w:rsidRDefault="007E3831" w:rsidP="009947B8">
            <w:pPr>
              <w:spacing w:after="120"/>
            </w:pPr>
            <w:bookmarkStart w:id="0" w:name="_GoBack"/>
            <w:bookmarkEnd w:id="0"/>
            <w:r w:rsidRPr="004E2FD1">
              <w:rPr>
                <w:b/>
                <w:u w:val="single"/>
              </w:rPr>
              <w:t>NOM</w:t>
            </w:r>
            <w:r w:rsidRPr="004E2FD1">
              <w:t xml:space="preserve"> : ................................................ </w:t>
            </w:r>
          </w:p>
        </w:tc>
        <w:tc>
          <w:tcPr>
            <w:tcW w:w="4111" w:type="dxa"/>
          </w:tcPr>
          <w:p w:rsidR="007E3831" w:rsidRPr="004E2FD1" w:rsidRDefault="007E3831" w:rsidP="009947B8">
            <w:pPr>
              <w:spacing w:after="120"/>
            </w:pPr>
            <w:r w:rsidRPr="004E2FD1">
              <w:rPr>
                <w:u w:val="single"/>
              </w:rPr>
              <w:t>Prénom</w:t>
            </w:r>
            <w:r w:rsidRPr="004E2FD1">
              <w:t xml:space="preserve"> : ................................................ </w:t>
            </w:r>
          </w:p>
        </w:tc>
        <w:tc>
          <w:tcPr>
            <w:tcW w:w="1845" w:type="dxa"/>
          </w:tcPr>
          <w:p w:rsidR="007E3831" w:rsidRPr="004E2FD1" w:rsidRDefault="007E3831" w:rsidP="007E3831">
            <w:pPr>
              <w:spacing w:after="120"/>
            </w:pPr>
            <w:r w:rsidRPr="004E2FD1">
              <w:rPr>
                <w:b/>
                <w:u w:val="single"/>
              </w:rPr>
              <w:t>Classe</w:t>
            </w:r>
            <w:r w:rsidRPr="004E2FD1">
              <w:t xml:space="preserve"> : ……. </w:t>
            </w:r>
          </w:p>
        </w:tc>
      </w:tr>
    </w:tbl>
    <w:p w:rsidR="007E3831" w:rsidRPr="004E2FD1" w:rsidRDefault="007E3831" w:rsidP="00AA5DE3"/>
    <w:tbl>
      <w:tblPr>
        <w:tblW w:w="109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536"/>
        <w:gridCol w:w="1462"/>
      </w:tblGrid>
      <w:tr w:rsidR="00114FD2" w:rsidRPr="004E2FD1" w:rsidTr="007E3831">
        <w:trPr>
          <w:jc w:val="center"/>
        </w:trPr>
        <w:tc>
          <w:tcPr>
            <w:tcW w:w="1913" w:type="dxa"/>
            <w:vAlign w:val="center"/>
          </w:tcPr>
          <w:p w:rsidR="00114FD2" w:rsidRPr="004E2FD1" w:rsidRDefault="00114FD2" w:rsidP="00792E5D">
            <w:pPr>
              <w:pStyle w:val="titre0"/>
              <w:keepNext w:val="0"/>
              <w:spacing w:before="0" w:after="0"/>
              <w:rPr>
                <w:b w:val="0"/>
                <w:sz w:val="22"/>
              </w:rPr>
            </w:pPr>
            <w:r w:rsidRPr="004E2FD1">
              <w:rPr>
                <w:b w:val="0"/>
                <w:sz w:val="22"/>
              </w:rPr>
              <w:t>1</w:t>
            </w:r>
            <w:r w:rsidRPr="004E2FD1">
              <w:rPr>
                <w:b w:val="0"/>
                <w:sz w:val="22"/>
                <w:vertAlign w:val="superscript"/>
              </w:rPr>
              <w:t>ère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FD2" w:rsidRPr="004E2FD1" w:rsidRDefault="00114FD2" w:rsidP="00114FD2">
            <w:pPr>
              <w:pStyle w:val="titre0"/>
              <w:keepNext w:val="0"/>
              <w:spacing w:before="0" w:after="0"/>
              <w:rPr>
                <w:b w:val="0"/>
                <w:sz w:val="22"/>
              </w:rPr>
            </w:pPr>
            <w:r w:rsidRPr="004E2FD1">
              <w:rPr>
                <w:b w:val="0"/>
                <w:sz w:val="22"/>
              </w:rPr>
              <w:t>Thème 3 : La Terre, un astre singulier</w:t>
            </w:r>
          </w:p>
        </w:tc>
        <w:tc>
          <w:tcPr>
            <w:tcW w:w="1462" w:type="dxa"/>
            <w:tcBorders>
              <w:left w:val="nil"/>
            </w:tcBorders>
            <w:vAlign w:val="center"/>
          </w:tcPr>
          <w:p w:rsidR="00114FD2" w:rsidRPr="004E2FD1" w:rsidRDefault="00114FD2" w:rsidP="00792E5D">
            <w:pPr>
              <w:pStyle w:val="titre0"/>
              <w:keepNext w:val="0"/>
              <w:spacing w:before="0" w:after="0"/>
              <w:rPr>
                <w:b w:val="0"/>
                <w:sz w:val="22"/>
              </w:rPr>
            </w:pPr>
          </w:p>
        </w:tc>
      </w:tr>
      <w:tr w:rsidR="00114FD2" w:rsidRPr="004E2FD1" w:rsidTr="007E3831">
        <w:trPr>
          <w:jc w:val="center"/>
        </w:trPr>
        <w:tc>
          <w:tcPr>
            <w:tcW w:w="1913" w:type="dxa"/>
            <w:vAlign w:val="center"/>
          </w:tcPr>
          <w:p w:rsidR="00114FD2" w:rsidRPr="004E2FD1" w:rsidRDefault="00114FD2" w:rsidP="00792E5D">
            <w:pPr>
              <w:pStyle w:val="titre0"/>
              <w:keepNext w:val="0"/>
            </w:pPr>
            <w:r w:rsidRPr="004E2FD1">
              <w:rPr>
                <w:u w:val="single"/>
              </w:rPr>
              <w:t>Ens. Scient.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FD2" w:rsidRPr="004E2FD1" w:rsidRDefault="00114FD2" w:rsidP="00792E5D">
            <w:pPr>
              <w:pStyle w:val="titre0"/>
              <w:keepNext w:val="0"/>
            </w:pPr>
            <w:r w:rsidRPr="004E2FD1">
              <w:t>Déterminer l</w:t>
            </w:r>
            <w:r w:rsidR="00241CDA" w:rsidRPr="004E2FD1">
              <w:t>’</w:t>
            </w:r>
            <w:r w:rsidRPr="004E2FD1">
              <w:t>âge de la Terre avec la radioactivité</w:t>
            </w:r>
          </w:p>
        </w:tc>
        <w:tc>
          <w:tcPr>
            <w:tcW w:w="1462" w:type="dxa"/>
            <w:tcBorders>
              <w:left w:val="nil"/>
            </w:tcBorders>
            <w:vAlign w:val="center"/>
          </w:tcPr>
          <w:p w:rsidR="00114FD2" w:rsidRPr="004E2FD1" w:rsidRDefault="00114FD2" w:rsidP="00567B72">
            <w:pPr>
              <w:pStyle w:val="titre0"/>
              <w:keepNext w:val="0"/>
              <w:rPr>
                <w:u w:val="single"/>
              </w:rPr>
            </w:pPr>
            <w:r w:rsidRPr="004E2FD1">
              <w:sym w:font="Wingdings" w:char="F026"/>
            </w:r>
            <w:r w:rsidRPr="004E2FD1">
              <w:t xml:space="preserve"> </w:t>
            </w:r>
            <w:r w:rsidRPr="004E2FD1">
              <w:rPr>
                <w:u w:val="single"/>
              </w:rPr>
              <w:t>Chap.9</w:t>
            </w:r>
          </w:p>
        </w:tc>
      </w:tr>
    </w:tbl>
    <w:p w:rsidR="00114FD2" w:rsidRPr="004E2FD1" w:rsidRDefault="00114FD2" w:rsidP="0018456E"/>
    <w:p w:rsidR="00114FD2" w:rsidRPr="004E2FD1" w:rsidRDefault="00B15D08" w:rsidP="00114FD2">
      <w:pPr>
        <w:pStyle w:val="Titre2"/>
        <w:numPr>
          <w:ilvl w:val="0"/>
          <w:numId w:val="0"/>
        </w:numPr>
        <w:ind w:left="284"/>
      </w:pPr>
      <w:r w:rsidRPr="004E2FD1">
        <w:rPr>
          <w:lang w:eastAsia="fr-FR"/>
        </w:rPr>
        <w:drawing>
          <wp:anchor distT="0" distB="0" distL="114300" distR="114300" simplePos="0" relativeHeight="251658240" behindDoc="0" locked="0" layoutInCell="1" allowOverlap="1" wp14:anchorId="226A3279" wp14:editId="5F1F196E">
            <wp:simplePos x="0" y="0"/>
            <wp:positionH relativeFrom="column">
              <wp:posOffset>5901690</wp:posOffset>
            </wp:positionH>
            <wp:positionV relativeFrom="paragraph">
              <wp:posOffset>58000</wp:posOffset>
            </wp:positionV>
            <wp:extent cx="847725" cy="1139825"/>
            <wp:effectExtent l="0" t="0" r="9525" b="317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139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4FD2" w:rsidRPr="004E2FD1">
        <w:t>Historique</w:t>
      </w:r>
    </w:p>
    <w:p w:rsidR="00114FD2" w:rsidRPr="004E2FD1" w:rsidRDefault="00114FD2" w:rsidP="004F4C3D">
      <w:pPr>
        <w:pStyle w:val="point1"/>
        <w:rPr>
          <w:noProof w:val="0"/>
        </w:rPr>
      </w:pPr>
      <w:r w:rsidRPr="004E2FD1">
        <w:rPr>
          <w:noProof w:val="0"/>
        </w:rPr>
        <w:t>En 1904, le p</w:t>
      </w:r>
      <w:r w:rsidR="00E5454B" w:rsidRPr="004E2FD1">
        <w:rPr>
          <w:noProof w:val="0"/>
        </w:rPr>
        <w:t>hysicien et chimiste néo-zélandais</w:t>
      </w:r>
      <w:r w:rsidRPr="004E2FD1">
        <w:rPr>
          <w:noProof w:val="0"/>
        </w:rPr>
        <w:t>-britannique Ernest Rutherford (1871-1937) propose de dater les roches grâce à la radioactivité et met au point la méthode</w:t>
      </w:r>
      <w:r w:rsidR="00261B68" w:rsidRPr="004E2FD1">
        <w:rPr>
          <w:noProof w:val="0"/>
        </w:rPr>
        <w:t xml:space="preserve"> « à</w:t>
      </w:r>
      <w:r w:rsidRPr="004E2FD1">
        <w:rPr>
          <w:noProof w:val="0"/>
        </w:rPr>
        <w:t xml:space="preserve"> </w:t>
      </w:r>
      <w:r w:rsidR="00261B68" w:rsidRPr="004E2FD1">
        <w:rPr>
          <w:noProof w:val="0"/>
        </w:rPr>
        <w:t>l</w:t>
      </w:r>
      <w:r w:rsidR="00241CDA" w:rsidRPr="004E2FD1">
        <w:rPr>
          <w:noProof w:val="0"/>
        </w:rPr>
        <w:t>’</w:t>
      </w:r>
      <w:r w:rsidR="00261B68" w:rsidRPr="004E2FD1">
        <w:rPr>
          <w:noProof w:val="0"/>
        </w:rPr>
        <w:t>hélium »</w:t>
      </w:r>
      <w:r w:rsidRPr="004E2FD1">
        <w:rPr>
          <w:noProof w:val="0"/>
        </w:rPr>
        <w:t xml:space="preserve">. </w:t>
      </w:r>
    </w:p>
    <w:p w:rsidR="00114FD2" w:rsidRPr="004E2FD1" w:rsidRDefault="00114FD2" w:rsidP="00971A9E">
      <w:pPr>
        <w:pStyle w:val="point1"/>
        <w:rPr>
          <w:noProof w:val="0"/>
        </w:rPr>
      </w:pPr>
      <w:r w:rsidRPr="004E2FD1">
        <w:rPr>
          <w:noProof w:val="0"/>
        </w:rPr>
        <w:t>Il utilise cette méthode sur différentes roches terrestres pour calculer l</w:t>
      </w:r>
      <w:r w:rsidR="00241CDA" w:rsidRPr="004E2FD1">
        <w:rPr>
          <w:noProof w:val="0"/>
        </w:rPr>
        <w:t>’</w:t>
      </w:r>
      <w:r w:rsidRPr="004E2FD1">
        <w:rPr>
          <w:noProof w:val="0"/>
        </w:rPr>
        <w:t>âge de la Terre. Il obtient d</w:t>
      </w:r>
      <w:r w:rsidR="00241CDA" w:rsidRPr="004E2FD1">
        <w:rPr>
          <w:noProof w:val="0"/>
        </w:rPr>
        <w:t>’</w:t>
      </w:r>
      <w:r w:rsidRPr="004E2FD1">
        <w:rPr>
          <w:noProof w:val="0"/>
        </w:rPr>
        <w:t>abord 40 millions d</w:t>
      </w:r>
      <w:r w:rsidR="00241CDA" w:rsidRPr="004E2FD1">
        <w:rPr>
          <w:noProof w:val="0"/>
        </w:rPr>
        <w:t>’</w:t>
      </w:r>
      <w:r w:rsidRPr="004E2FD1">
        <w:rPr>
          <w:noProof w:val="0"/>
        </w:rPr>
        <w:t>années, puis date sur d</w:t>
      </w:r>
      <w:r w:rsidR="00241CDA" w:rsidRPr="004E2FD1">
        <w:rPr>
          <w:noProof w:val="0"/>
        </w:rPr>
        <w:t>’</w:t>
      </w:r>
      <w:r w:rsidRPr="004E2FD1">
        <w:rPr>
          <w:noProof w:val="0"/>
        </w:rPr>
        <w:t>autres roches 140 millions d</w:t>
      </w:r>
      <w:r w:rsidR="00241CDA" w:rsidRPr="004E2FD1">
        <w:rPr>
          <w:noProof w:val="0"/>
        </w:rPr>
        <w:t>’</w:t>
      </w:r>
      <w:r w:rsidRPr="004E2FD1">
        <w:rPr>
          <w:noProof w:val="0"/>
        </w:rPr>
        <w:t>années et enfin 500 millions d</w:t>
      </w:r>
      <w:r w:rsidR="00241CDA" w:rsidRPr="004E2FD1">
        <w:rPr>
          <w:noProof w:val="0"/>
        </w:rPr>
        <w:t>’</w:t>
      </w:r>
      <w:r w:rsidRPr="004E2FD1">
        <w:rPr>
          <w:noProof w:val="0"/>
        </w:rPr>
        <w:t xml:space="preserve">années en 1906. </w:t>
      </w:r>
    </w:p>
    <w:p w:rsidR="00677D6D" w:rsidRPr="004E2FD1" w:rsidRDefault="00B15D08" w:rsidP="00677D6D">
      <w:r w:rsidRPr="004E2FD1">
        <w:rPr>
          <w:lang w:eastAsia="fr-FR"/>
        </w:rPr>
        <w:drawing>
          <wp:anchor distT="0" distB="0" distL="114300" distR="114300" simplePos="0" relativeHeight="251659264" behindDoc="0" locked="0" layoutInCell="1" allowOverlap="1" wp14:anchorId="6C641D90" wp14:editId="57CF218F">
            <wp:simplePos x="0" y="0"/>
            <wp:positionH relativeFrom="column">
              <wp:posOffset>5903026</wp:posOffset>
            </wp:positionH>
            <wp:positionV relativeFrom="paragraph">
              <wp:posOffset>141605</wp:posOffset>
            </wp:positionV>
            <wp:extent cx="882015" cy="1058545"/>
            <wp:effectExtent l="0" t="0" r="0" b="825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015" cy="1058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77D6D" w:rsidRPr="004E2FD1" w:rsidRDefault="00677D6D" w:rsidP="00045B10">
      <w:pPr>
        <w:pStyle w:val="point1"/>
        <w:rPr>
          <w:noProof w:val="0"/>
        </w:rPr>
      </w:pPr>
      <w:r w:rsidRPr="004E2FD1">
        <w:rPr>
          <w:noProof w:val="0"/>
        </w:rPr>
        <w:t>En 1953, le géochimiste américain Clair Patterson (1922-1995) utilise la méthode de datation</w:t>
      </w:r>
      <w:r w:rsidR="00261B68" w:rsidRPr="004E2FD1">
        <w:rPr>
          <w:noProof w:val="0"/>
        </w:rPr>
        <w:t xml:space="preserve"> « plomb</w:t>
      </w:r>
      <w:r w:rsidRPr="004E2FD1">
        <w:rPr>
          <w:noProof w:val="0"/>
        </w:rPr>
        <w:t>-</w:t>
      </w:r>
      <w:r w:rsidR="00261B68" w:rsidRPr="004E2FD1">
        <w:rPr>
          <w:noProof w:val="0"/>
        </w:rPr>
        <w:t>plomb »</w:t>
      </w:r>
      <w:r w:rsidRPr="004E2FD1">
        <w:rPr>
          <w:noProof w:val="0"/>
        </w:rPr>
        <w:t xml:space="preserve"> sur des météorites pour dater l</w:t>
      </w:r>
      <w:r w:rsidR="00241CDA" w:rsidRPr="004E2FD1">
        <w:rPr>
          <w:noProof w:val="0"/>
        </w:rPr>
        <w:t>’</w:t>
      </w:r>
      <w:r w:rsidRPr="004E2FD1">
        <w:rPr>
          <w:noProof w:val="0"/>
        </w:rPr>
        <w:t>âge de la Terre. Le résultat qu</w:t>
      </w:r>
      <w:r w:rsidR="00241CDA" w:rsidRPr="004E2FD1">
        <w:rPr>
          <w:noProof w:val="0"/>
        </w:rPr>
        <w:t>’</w:t>
      </w:r>
      <w:r w:rsidRPr="004E2FD1">
        <w:rPr>
          <w:noProof w:val="0"/>
        </w:rPr>
        <w:t>il obtient est considéré aujourd</w:t>
      </w:r>
      <w:r w:rsidR="00241CDA" w:rsidRPr="004E2FD1">
        <w:rPr>
          <w:noProof w:val="0"/>
        </w:rPr>
        <w:t>’</w:t>
      </w:r>
      <w:r w:rsidRPr="004E2FD1">
        <w:rPr>
          <w:noProof w:val="0"/>
        </w:rPr>
        <w:t>hui comme la première estimation correcte de l</w:t>
      </w:r>
      <w:r w:rsidR="00241CDA" w:rsidRPr="004E2FD1">
        <w:rPr>
          <w:noProof w:val="0"/>
        </w:rPr>
        <w:t>’</w:t>
      </w:r>
      <w:r w:rsidRPr="004E2FD1">
        <w:rPr>
          <w:noProof w:val="0"/>
        </w:rPr>
        <w:t>âge de la Terre.</w:t>
      </w:r>
    </w:p>
    <w:p w:rsidR="00B15D08" w:rsidRPr="004E2FD1" w:rsidRDefault="00B15D08" w:rsidP="00B15D08"/>
    <w:p w:rsidR="00B15D08" w:rsidRPr="004E2FD1" w:rsidRDefault="00B15D08" w:rsidP="00B15D08">
      <w:pPr>
        <w:pStyle w:val="Titre2"/>
        <w:numPr>
          <w:ilvl w:val="0"/>
          <w:numId w:val="0"/>
        </w:numPr>
        <w:ind w:left="284"/>
      </w:pPr>
      <w:r w:rsidRPr="004E2FD1">
        <w:t xml:space="preserve">Document </w:t>
      </w:r>
      <w:r w:rsidRPr="004E2FD1">
        <w:fldChar w:fldCharType="begin"/>
      </w:r>
      <w:r w:rsidRPr="004E2FD1">
        <w:instrText xml:space="preserve"> AUTONUM  \* Arabic </w:instrText>
      </w:r>
      <w:r w:rsidRPr="004E2FD1">
        <w:fldChar w:fldCharType="end"/>
      </w:r>
      <w:r w:rsidRPr="004E2FD1">
        <w:t> : Principes de la datation de la méthode « plomb-plomb »</w:t>
      </w:r>
    </w:p>
    <w:p w:rsidR="00B15D08" w:rsidRPr="004E2FD1" w:rsidRDefault="00B15D08" w:rsidP="00B15D08"/>
    <w:p w:rsidR="00B15D08" w:rsidRPr="004E2FD1" w:rsidRDefault="00B15D08" w:rsidP="00B15D08">
      <w:pPr>
        <w:pStyle w:val="point1"/>
        <w:rPr>
          <w:noProof w:val="0"/>
        </w:rPr>
      </w:pPr>
      <w:r w:rsidRPr="004E2FD1">
        <w:rPr>
          <w:noProof w:val="0"/>
        </w:rPr>
        <w:t xml:space="preserve">Le </w:t>
      </w:r>
      <w:r w:rsidRPr="004E2FD1">
        <w:rPr>
          <w:noProof w:val="0"/>
          <w:vertAlign w:val="superscript"/>
        </w:rPr>
        <w:t>204</w:t>
      </w:r>
      <w:r w:rsidRPr="004E2FD1">
        <w:rPr>
          <w:noProof w:val="0"/>
        </w:rPr>
        <w:t xml:space="preserve">Pb, </w:t>
      </w:r>
      <w:r w:rsidRPr="004E2FD1">
        <w:rPr>
          <w:noProof w:val="0"/>
          <w:vertAlign w:val="superscript"/>
        </w:rPr>
        <w:t>206</w:t>
      </w:r>
      <w:r w:rsidRPr="004E2FD1">
        <w:rPr>
          <w:noProof w:val="0"/>
        </w:rPr>
        <w:t xml:space="preserve">Pb et </w:t>
      </w:r>
      <w:r w:rsidRPr="004E2FD1">
        <w:rPr>
          <w:noProof w:val="0"/>
          <w:vertAlign w:val="superscript"/>
        </w:rPr>
        <w:t>207</w:t>
      </w:r>
      <w:r w:rsidRPr="004E2FD1">
        <w:rPr>
          <w:noProof w:val="0"/>
        </w:rPr>
        <w:t xml:space="preserve">Pb sont des isotopes stables du plomb. La comparaison de leur abondance permet de dater les roches par la </w:t>
      </w:r>
      <w:r w:rsidR="00261B68" w:rsidRPr="004E2FD1">
        <w:rPr>
          <w:noProof w:val="0"/>
        </w:rPr>
        <w:t>méthode « plomb-plomb »</w:t>
      </w:r>
      <w:r w:rsidRPr="004E2FD1">
        <w:rPr>
          <w:noProof w:val="0"/>
        </w:rPr>
        <w:t>.</w:t>
      </w:r>
    </w:p>
    <w:p w:rsidR="00B15D08" w:rsidRPr="004E2FD1" w:rsidRDefault="00B15D08" w:rsidP="00A439BA">
      <w:pPr>
        <w:pStyle w:val="point1"/>
        <w:rPr>
          <w:noProof w:val="0"/>
        </w:rPr>
      </w:pPr>
      <w:r w:rsidRPr="004E2FD1">
        <w:rPr>
          <w:noProof w:val="0"/>
        </w:rPr>
        <w:t>A l</w:t>
      </w:r>
      <w:r w:rsidR="00241CDA" w:rsidRPr="004E2FD1">
        <w:rPr>
          <w:noProof w:val="0"/>
        </w:rPr>
        <w:t>’</w:t>
      </w:r>
      <w:r w:rsidRPr="004E2FD1">
        <w:rPr>
          <w:noProof w:val="0"/>
        </w:rPr>
        <w:t>aide d</w:t>
      </w:r>
      <w:r w:rsidR="00241CDA" w:rsidRPr="004E2FD1">
        <w:rPr>
          <w:noProof w:val="0"/>
        </w:rPr>
        <w:t>’</w:t>
      </w:r>
      <w:r w:rsidRPr="004E2FD1">
        <w:rPr>
          <w:noProof w:val="0"/>
        </w:rPr>
        <w:t xml:space="preserve">un spectromètre de masse, on mesure les rapports en quantité </w:t>
      </w:r>
      <w:r w:rsidR="00461B45" w:rsidRPr="004E2FD1">
        <w:rPr>
          <w:noProof w:val="0"/>
        </w:rPr>
        <w:t>N(</w:t>
      </w:r>
      <w:r w:rsidRPr="004E2FD1">
        <w:rPr>
          <w:noProof w:val="0"/>
          <w:vertAlign w:val="superscript"/>
        </w:rPr>
        <w:t>207</w:t>
      </w:r>
      <w:r w:rsidRPr="004E2FD1">
        <w:rPr>
          <w:noProof w:val="0"/>
        </w:rPr>
        <w:t>Pb</w:t>
      </w:r>
      <w:r w:rsidR="00461B45" w:rsidRPr="004E2FD1">
        <w:rPr>
          <w:noProof w:val="0"/>
        </w:rPr>
        <w:t>)</w:t>
      </w:r>
      <w:r w:rsidRPr="004E2FD1">
        <w:rPr>
          <w:noProof w:val="0"/>
        </w:rPr>
        <w:t>/</w:t>
      </w:r>
      <w:r w:rsidR="00461B45" w:rsidRPr="004E2FD1">
        <w:rPr>
          <w:noProof w:val="0"/>
        </w:rPr>
        <w:t>N(</w:t>
      </w:r>
      <w:r w:rsidRPr="004E2FD1">
        <w:rPr>
          <w:noProof w:val="0"/>
          <w:vertAlign w:val="superscript"/>
        </w:rPr>
        <w:t>204</w:t>
      </w:r>
      <w:r w:rsidRPr="004E2FD1">
        <w:rPr>
          <w:noProof w:val="0"/>
        </w:rPr>
        <w:t>Pb</w:t>
      </w:r>
      <w:r w:rsidR="00461B45" w:rsidRPr="004E2FD1">
        <w:rPr>
          <w:noProof w:val="0"/>
        </w:rPr>
        <w:t>)</w:t>
      </w:r>
      <w:r w:rsidRPr="004E2FD1">
        <w:rPr>
          <w:noProof w:val="0"/>
        </w:rPr>
        <w:t xml:space="preserve"> et de </w:t>
      </w:r>
      <w:r w:rsidR="00461B45" w:rsidRPr="004E2FD1">
        <w:rPr>
          <w:noProof w:val="0"/>
        </w:rPr>
        <w:t>N(</w:t>
      </w:r>
      <w:r w:rsidRPr="004E2FD1">
        <w:rPr>
          <w:noProof w:val="0"/>
          <w:vertAlign w:val="superscript"/>
        </w:rPr>
        <w:t>206</w:t>
      </w:r>
      <w:r w:rsidRPr="004E2FD1">
        <w:rPr>
          <w:noProof w:val="0"/>
        </w:rPr>
        <w:t>Pb</w:t>
      </w:r>
      <w:r w:rsidR="00461B45" w:rsidRPr="004E2FD1">
        <w:rPr>
          <w:noProof w:val="0"/>
        </w:rPr>
        <w:t>)</w:t>
      </w:r>
      <w:r w:rsidRPr="004E2FD1">
        <w:rPr>
          <w:noProof w:val="0"/>
        </w:rPr>
        <w:t>/</w:t>
      </w:r>
      <w:r w:rsidR="00461B45" w:rsidRPr="004E2FD1">
        <w:rPr>
          <w:noProof w:val="0"/>
        </w:rPr>
        <w:t>N(</w:t>
      </w:r>
      <w:r w:rsidRPr="004E2FD1">
        <w:rPr>
          <w:noProof w:val="0"/>
          <w:vertAlign w:val="superscript"/>
        </w:rPr>
        <w:t>204</w:t>
      </w:r>
      <w:r w:rsidRPr="004E2FD1">
        <w:rPr>
          <w:noProof w:val="0"/>
        </w:rPr>
        <w:t>Pb</w:t>
      </w:r>
      <w:r w:rsidR="00461B45" w:rsidRPr="004E2FD1">
        <w:rPr>
          <w:noProof w:val="0"/>
        </w:rPr>
        <w:t>)</w:t>
      </w:r>
      <w:r w:rsidRPr="004E2FD1">
        <w:rPr>
          <w:noProof w:val="0"/>
        </w:rPr>
        <w:t xml:space="preserve">, donnant ainsi son nom </w:t>
      </w:r>
      <w:r w:rsidR="00261B68" w:rsidRPr="004E2FD1">
        <w:rPr>
          <w:noProof w:val="0"/>
        </w:rPr>
        <w:t>à la méthode « plomb-plomb »</w:t>
      </w:r>
      <w:r w:rsidRPr="004E2FD1">
        <w:rPr>
          <w:noProof w:val="0"/>
        </w:rPr>
        <w:t>.</w:t>
      </w:r>
    </w:p>
    <w:p w:rsidR="0070548A" w:rsidRPr="004E2FD1" w:rsidRDefault="00B15D08" w:rsidP="009A0F69">
      <w:pPr>
        <w:pStyle w:val="point1"/>
        <w:rPr>
          <w:noProof w:val="0"/>
        </w:rPr>
      </w:pPr>
      <w:r w:rsidRPr="004E2FD1">
        <w:rPr>
          <w:noProof w:val="0"/>
        </w:rPr>
        <w:t>Les résultats des mesures sont placés dans un graphique</w:t>
      </w:r>
      <w:r w:rsidR="001A1138" w:rsidRPr="004E2FD1">
        <w:rPr>
          <w:noProof w:val="0"/>
        </w:rPr>
        <w:t xml:space="preserve"> du rapport </w:t>
      </w:r>
      <w:r w:rsidR="009A0F69" w:rsidRPr="004E2FD1">
        <w:rPr>
          <w:i/>
          <w:noProof w:val="0"/>
        </w:rPr>
        <w:t>y</w:t>
      </w:r>
      <w:r w:rsidR="009A0F69" w:rsidRPr="004E2FD1">
        <w:rPr>
          <w:noProof w:val="0"/>
        </w:rPr>
        <w:t xml:space="preserve"> = </w:t>
      </w:r>
      <w:r w:rsidR="009A0F69" w:rsidRPr="004E2FD1">
        <w:rPr>
          <w:noProof w:val="0"/>
        </w:rPr>
        <w:fldChar w:fldCharType="begin"/>
      </w:r>
      <w:r w:rsidR="009A0F69" w:rsidRPr="004E2FD1">
        <w:rPr>
          <w:noProof w:val="0"/>
        </w:rPr>
        <w:instrText xml:space="preserve"> eq \s\do1(\f(N(</w:instrText>
      </w:r>
      <w:r w:rsidR="009A0F69" w:rsidRPr="004E2FD1">
        <w:rPr>
          <w:noProof w:val="0"/>
          <w:vertAlign w:val="superscript"/>
        </w:rPr>
        <w:instrText>207</w:instrText>
      </w:r>
      <w:r w:rsidR="009A0F69" w:rsidRPr="004E2FD1">
        <w:rPr>
          <w:noProof w:val="0"/>
        </w:rPr>
        <w:instrText>Pb</w:instrText>
      </w:r>
      <w:r w:rsidR="00461B45" w:rsidRPr="004E2FD1">
        <w:rPr>
          <w:noProof w:val="0"/>
        </w:rPr>
        <w:instrText>);</w:instrText>
      </w:r>
      <w:r w:rsidR="009A0F69" w:rsidRPr="004E2FD1">
        <w:rPr>
          <w:noProof w:val="0"/>
        </w:rPr>
        <w:instrText>N(</w:instrText>
      </w:r>
      <w:r w:rsidR="009A0F69" w:rsidRPr="004E2FD1">
        <w:rPr>
          <w:noProof w:val="0"/>
          <w:vertAlign w:val="superscript"/>
        </w:rPr>
        <w:instrText>204</w:instrText>
      </w:r>
      <w:r w:rsidR="009A0F69" w:rsidRPr="004E2FD1">
        <w:rPr>
          <w:noProof w:val="0"/>
        </w:rPr>
        <w:instrText>Pb)))</w:instrText>
      </w:r>
      <w:r w:rsidR="009A0F69" w:rsidRPr="004E2FD1">
        <w:rPr>
          <w:noProof w:val="0"/>
        </w:rPr>
        <w:fldChar w:fldCharType="end"/>
      </w:r>
      <w:r w:rsidR="009A0F69" w:rsidRPr="004E2FD1">
        <w:rPr>
          <w:noProof w:val="0"/>
        </w:rPr>
        <w:t xml:space="preserve"> </w:t>
      </w:r>
      <w:r w:rsidR="001A1138" w:rsidRPr="004E2FD1">
        <w:rPr>
          <w:noProof w:val="0"/>
        </w:rPr>
        <w:t xml:space="preserve">en fonction du rapport </w:t>
      </w:r>
      <w:r w:rsidR="009A0F69" w:rsidRPr="004E2FD1">
        <w:rPr>
          <w:noProof w:val="0"/>
        </w:rPr>
        <w:br/>
      </w:r>
      <w:r w:rsidR="009A0F69" w:rsidRPr="004E2FD1">
        <w:rPr>
          <w:i/>
          <w:noProof w:val="0"/>
        </w:rPr>
        <w:t>x</w:t>
      </w:r>
      <w:r w:rsidR="009A0F69" w:rsidRPr="004E2FD1">
        <w:rPr>
          <w:noProof w:val="0"/>
        </w:rPr>
        <w:t xml:space="preserve"> = </w:t>
      </w:r>
      <w:r w:rsidR="009A0F69" w:rsidRPr="004E2FD1">
        <w:rPr>
          <w:noProof w:val="0"/>
        </w:rPr>
        <w:fldChar w:fldCharType="begin"/>
      </w:r>
      <w:r w:rsidR="009A0F69" w:rsidRPr="004E2FD1">
        <w:rPr>
          <w:noProof w:val="0"/>
        </w:rPr>
        <w:instrText xml:space="preserve"> eq \s\do1(\f(N(</w:instrText>
      </w:r>
      <w:r w:rsidR="009A0F69" w:rsidRPr="004E2FD1">
        <w:rPr>
          <w:noProof w:val="0"/>
          <w:vertAlign w:val="superscript"/>
        </w:rPr>
        <w:instrText>206</w:instrText>
      </w:r>
      <w:r w:rsidR="009A0F69" w:rsidRPr="004E2FD1">
        <w:rPr>
          <w:noProof w:val="0"/>
        </w:rPr>
        <w:instrText>Pb);N(</w:instrText>
      </w:r>
      <w:r w:rsidR="009A0F69" w:rsidRPr="004E2FD1">
        <w:rPr>
          <w:noProof w:val="0"/>
          <w:vertAlign w:val="superscript"/>
        </w:rPr>
        <w:instrText>204</w:instrText>
      </w:r>
      <w:r w:rsidR="009A0F69" w:rsidRPr="004E2FD1">
        <w:rPr>
          <w:noProof w:val="0"/>
        </w:rPr>
        <w:instrText>Pb)))</w:instrText>
      </w:r>
      <w:r w:rsidR="009A0F69" w:rsidRPr="004E2FD1">
        <w:rPr>
          <w:noProof w:val="0"/>
        </w:rPr>
        <w:fldChar w:fldCharType="end"/>
      </w:r>
      <w:r w:rsidR="009A0F69" w:rsidRPr="004E2FD1">
        <w:rPr>
          <w:noProof w:val="0"/>
        </w:rPr>
        <w:t xml:space="preserve"> </w:t>
      </w:r>
      <w:r w:rsidRPr="004E2FD1">
        <w:rPr>
          <w:noProof w:val="0"/>
        </w:rPr>
        <w:t>. Les roches qui ont le même âge s</w:t>
      </w:r>
      <w:r w:rsidR="00241CDA" w:rsidRPr="004E2FD1">
        <w:rPr>
          <w:noProof w:val="0"/>
        </w:rPr>
        <w:t>’</w:t>
      </w:r>
      <w:r w:rsidRPr="004E2FD1">
        <w:rPr>
          <w:noProof w:val="0"/>
        </w:rPr>
        <w:t xml:space="preserve">alignent sur une droite appelée droite isochrone. </w:t>
      </w:r>
    </w:p>
    <w:p w:rsidR="00B15D08" w:rsidRPr="004E2FD1" w:rsidRDefault="00B15D08" w:rsidP="00D03FE8">
      <w:pPr>
        <w:pStyle w:val="point1"/>
        <w:rPr>
          <w:noProof w:val="0"/>
        </w:rPr>
      </w:pPr>
      <w:r w:rsidRPr="004E2FD1">
        <w:rPr>
          <w:noProof w:val="0"/>
        </w:rPr>
        <w:t>Le coefficient directeur de cette droite augmente avec le temps. Le calcul du coefficient directeur de cette droite permet d</w:t>
      </w:r>
      <w:r w:rsidR="00241CDA" w:rsidRPr="004E2FD1">
        <w:rPr>
          <w:noProof w:val="0"/>
        </w:rPr>
        <w:t>’</w:t>
      </w:r>
      <w:r w:rsidRPr="004E2FD1">
        <w:rPr>
          <w:noProof w:val="0"/>
        </w:rPr>
        <w:t>obtenir un âge.</w:t>
      </w:r>
    </w:p>
    <w:p w:rsidR="00B15D08" w:rsidRPr="004E2FD1" w:rsidRDefault="00B15D08" w:rsidP="007C5B67"/>
    <w:p w:rsidR="007C5B67" w:rsidRPr="004E2FD1" w:rsidRDefault="007C5B67" w:rsidP="007C5B67">
      <w:pPr>
        <w:pStyle w:val="Titre2"/>
        <w:numPr>
          <w:ilvl w:val="0"/>
          <w:numId w:val="0"/>
        </w:numPr>
        <w:ind w:left="284"/>
      </w:pPr>
      <w:r w:rsidRPr="004E2FD1">
        <w:t xml:space="preserve">Document </w:t>
      </w:r>
      <w:r w:rsidRPr="004E2FD1">
        <w:fldChar w:fldCharType="begin"/>
      </w:r>
      <w:r w:rsidRPr="004E2FD1">
        <w:instrText xml:space="preserve"> AUTONUM  \* Arabic </w:instrText>
      </w:r>
      <w:r w:rsidRPr="004E2FD1">
        <w:fldChar w:fldCharType="end"/>
      </w:r>
      <w:r w:rsidRPr="004E2FD1">
        <w:t> : Coefficient directeur de l</w:t>
      </w:r>
      <w:r w:rsidR="00241CDA" w:rsidRPr="004E2FD1">
        <w:t>’</w:t>
      </w:r>
      <w:r w:rsidRPr="004E2FD1">
        <w:t>isochrone et temps</w:t>
      </w:r>
    </w:p>
    <w:p w:rsidR="007C5B67" w:rsidRPr="004E2FD1" w:rsidRDefault="006D23E7" w:rsidP="006D23E7">
      <w:pPr>
        <w:pStyle w:val="fl2"/>
      </w:pPr>
      <w:r w:rsidRPr="004E2FD1">
        <w:t>1 Ga = 10</w:t>
      </w:r>
      <w:r w:rsidRPr="004E2FD1">
        <w:rPr>
          <w:vertAlign w:val="superscript"/>
        </w:rPr>
        <w:t>9</w:t>
      </w:r>
      <w:r w:rsidRPr="004E2FD1">
        <w:t xml:space="preserve"> ans </w:t>
      </w:r>
      <w:r w:rsidR="00CA305B" w:rsidRPr="004E2FD1">
        <w:t>= 1 milliard d’années</w:t>
      </w:r>
    </w:p>
    <w:tbl>
      <w:tblPr>
        <w:tblW w:w="901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25"/>
        <w:gridCol w:w="779"/>
        <w:gridCol w:w="279"/>
        <w:gridCol w:w="1225"/>
        <w:gridCol w:w="779"/>
        <w:gridCol w:w="360"/>
        <w:gridCol w:w="1225"/>
        <w:gridCol w:w="779"/>
        <w:gridCol w:w="360"/>
        <w:gridCol w:w="1225"/>
        <w:gridCol w:w="779"/>
      </w:tblGrid>
      <w:tr w:rsidR="006A3D1E" w:rsidRPr="004E2FD1" w:rsidTr="006A3D1E">
        <w:trPr>
          <w:trHeight w:val="690"/>
          <w:jc w:val="center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D1E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 xml:space="preserve">Coefficient </w:t>
            </w:r>
          </w:p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 xml:space="preserve">directeur 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Temps</w:t>
            </w:r>
          </w:p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(Ga)</w:t>
            </w:r>
          </w:p>
        </w:tc>
        <w:tc>
          <w:tcPr>
            <w:tcW w:w="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D1E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 xml:space="preserve">Coefficient </w:t>
            </w:r>
          </w:p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directeur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Temps</w:t>
            </w:r>
          </w:p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(Ga)</w:t>
            </w: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D1E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 xml:space="preserve">Coefficient </w:t>
            </w:r>
          </w:p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directeur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Temps</w:t>
            </w:r>
          </w:p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(Ga)</w:t>
            </w: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D1E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 xml:space="preserve">Coefficient </w:t>
            </w:r>
          </w:p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directeur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Temps</w:t>
            </w:r>
          </w:p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(Ga)</w:t>
            </w:r>
          </w:p>
        </w:tc>
      </w:tr>
      <w:tr w:rsidR="006A3D1E" w:rsidRPr="004E2FD1" w:rsidTr="006A3D1E">
        <w:trPr>
          <w:jc w:val="center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0,057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0,5</w:t>
            </w:r>
          </w:p>
        </w:tc>
        <w:tc>
          <w:tcPr>
            <w:tcW w:w="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0,164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2,5</w:t>
            </w: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0,597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4,5</w:t>
            </w: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2,507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6,5</w:t>
            </w:r>
          </w:p>
        </w:tc>
      </w:tr>
      <w:tr w:rsidR="006A3D1E" w:rsidRPr="004E2FD1" w:rsidTr="006A3D1E">
        <w:trPr>
          <w:jc w:val="center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0,</w:t>
            </w:r>
            <w:r w:rsidR="001C52D6" w:rsidRPr="004E2FD1">
              <w:rPr>
                <w:lang w:eastAsia="fr-FR"/>
              </w:rPr>
              <w:t>072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6A3D1E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1,</w:t>
            </w:r>
            <w:r w:rsidR="007C5B67" w:rsidRPr="004E2FD1">
              <w:rPr>
                <w:lang w:eastAsia="fr-FR"/>
              </w:rPr>
              <w:t>0</w:t>
            </w:r>
          </w:p>
        </w:tc>
        <w:tc>
          <w:tcPr>
            <w:tcW w:w="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0,223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3,0</w:t>
            </w: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0,845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5,0</w:t>
            </w: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3,642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7,0</w:t>
            </w:r>
          </w:p>
        </w:tc>
      </w:tr>
      <w:tr w:rsidR="006A3D1E" w:rsidRPr="004E2FD1" w:rsidTr="006A3D1E">
        <w:trPr>
          <w:jc w:val="center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0,094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1,5</w:t>
            </w:r>
          </w:p>
        </w:tc>
        <w:tc>
          <w:tcPr>
            <w:tcW w:w="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0,306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3,5</w:t>
            </w: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1,207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5,5</w:t>
            </w: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5,315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7,5</w:t>
            </w:r>
          </w:p>
        </w:tc>
      </w:tr>
      <w:tr w:rsidR="006A3D1E" w:rsidRPr="004E2FD1" w:rsidTr="006A3D1E">
        <w:trPr>
          <w:jc w:val="center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0,123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2,0</w:t>
            </w:r>
          </w:p>
        </w:tc>
        <w:tc>
          <w:tcPr>
            <w:tcW w:w="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0,425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4,0</w:t>
            </w: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1,734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6,0</w:t>
            </w: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7,785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67" w:rsidRPr="004E2FD1" w:rsidRDefault="007C5B67" w:rsidP="002C26F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4E2FD1">
              <w:rPr>
                <w:lang w:eastAsia="fr-FR"/>
              </w:rPr>
              <w:t>8,0</w:t>
            </w:r>
          </w:p>
        </w:tc>
      </w:tr>
    </w:tbl>
    <w:p w:rsidR="007C5B67" w:rsidRPr="004E2FD1" w:rsidRDefault="007C5B67" w:rsidP="007C5B67"/>
    <w:p w:rsidR="00B15D08" w:rsidRPr="004E2FD1" w:rsidRDefault="00B15D08" w:rsidP="00B15D08">
      <w:pPr>
        <w:pStyle w:val="Titre2"/>
        <w:numPr>
          <w:ilvl w:val="0"/>
          <w:numId w:val="0"/>
        </w:numPr>
        <w:ind w:left="284"/>
      </w:pPr>
      <w:r w:rsidRPr="004E2FD1">
        <w:t xml:space="preserve">Document </w:t>
      </w:r>
      <w:r w:rsidRPr="004E2FD1">
        <w:fldChar w:fldCharType="begin"/>
      </w:r>
      <w:r w:rsidRPr="004E2FD1">
        <w:instrText xml:space="preserve"> AUTONUM  \* Arabic </w:instrText>
      </w:r>
      <w:r w:rsidRPr="004E2FD1">
        <w:fldChar w:fldCharType="end"/>
      </w:r>
      <w:r w:rsidRPr="004E2FD1">
        <w:t> : Chaîne de désintégration de l</w:t>
      </w:r>
      <w:r w:rsidR="00241CDA" w:rsidRPr="004E2FD1">
        <w:t>’</w:t>
      </w:r>
      <w:r w:rsidRPr="004E2FD1">
        <w:t>uranium</w:t>
      </w:r>
    </w:p>
    <w:p w:rsidR="00B15D08" w:rsidRPr="004E2FD1" w:rsidRDefault="00B15D08" w:rsidP="00B15D08"/>
    <w:p w:rsidR="00B15D08" w:rsidRPr="004E2FD1" w:rsidRDefault="00B15D08" w:rsidP="009941A7">
      <w:pPr>
        <w:pStyle w:val="point1"/>
        <w:spacing w:line="360" w:lineRule="auto"/>
        <w:rPr>
          <w:noProof w:val="0"/>
        </w:rPr>
      </w:pPr>
      <w:r w:rsidRPr="004E2FD1">
        <w:rPr>
          <w:noProof w:val="0"/>
        </w:rPr>
        <w:t>Les isotopes 235 et 238 de l</w:t>
      </w:r>
      <w:r w:rsidR="00241CDA" w:rsidRPr="004E2FD1">
        <w:rPr>
          <w:noProof w:val="0"/>
        </w:rPr>
        <w:t>’</w:t>
      </w:r>
      <w:r w:rsidRPr="004E2FD1">
        <w:rPr>
          <w:noProof w:val="0"/>
        </w:rPr>
        <w:t>uranium sont radioactifs. Ils se désintègrent spontanément pour former de nouveaux éléments, eux aussi radioactifs, qui se désintègrent à leur tour jusqu</w:t>
      </w:r>
      <w:r w:rsidR="00241CDA" w:rsidRPr="004E2FD1">
        <w:rPr>
          <w:noProof w:val="0"/>
        </w:rPr>
        <w:t>’</w:t>
      </w:r>
      <w:r w:rsidRPr="004E2FD1">
        <w:rPr>
          <w:noProof w:val="0"/>
        </w:rPr>
        <w:t>à former des isotopes stables du plomb. Le bilan de ces désintégrations peut se résumer de la façon suivante:</w:t>
      </w:r>
      <w:r w:rsidRPr="004E2FD1">
        <w:rPr>
          <w:noProof w:val="0"/>
        </w:rPr>
        <w:br/>
      </w:r>
      <w:r w:rsidRPr="004E2FD1">
        <w:rPr>
          <w:noProof w:val="0"/>
          <w:vertAlign w:val="superscript"/>
        </w:rPr>
        <w:t>235</w:t>
      </w:r>
      <w:r w:rsidRPr="004E2FD1">
        <w:rPr>
          <w:noProof w:val="0"/>
        </w:rPr>
        <w:t xml:space="preserve">U </w:t>
      </w:r>
      <w:r w:rsidRPr="004E2FD1">
        <w:rPr>
          <w:noProof w:val="0"/>
        </w:rPr>
        <w:sym w:font="Wingdings" w:char="F0E0"/>
      </w:r>
      <w:r w:rsidRPr="004E2FD1">
        <w:rPr>
          <w:noProof w:val="0"/>
        </w:rPr>
        <w:t xml:space="preserve"> </w:t>
      </w:r>
      <w:r w:rsidRPr="004E2FD1">
        <w:rPr>
          <w:noProof w:val="0"/>
          <w:vertAlign w:val="superscript"/>
        </w:rPr>
        <w:t>207</w:t>
      </w:r>
      <w:r w:rsidRPr="004E2FD1">
        <w:rPr>
          <w:noProof w:val="0"/>
        </w:rPr>
        <w:t>Pb + produits de fission (demi-vie = 0,70 Ga)</w:t>
      </w:r>
      <w:r w:rsidRPr="004E2FD1">
        <w:rPr>
          <w:noProof w:val="0"/>
        </w:rPr>
        <w:br/>
      </w:r>
      <w:r w:rsidRPr="004E2FD1">
        <w:rPr>
          <w:noProof w:val="0"/>
          <w:vertAlign w:val="superscript"/>
        </w:rPr>
        <w:t>238</w:t>
      </w:r>
      <w:r w:rsidRPr="004E2FD1">
        <w:rPr>
          <w:noProof w:val="0"/>
        </w:rPr>
        <w:t xml:space="preserve">U </w:t>
      </w:r>
      <w:r w:rsidRPr="004E2FD1">
        <w:rPr>
          <w:noProof w:val="0"/>
        </w:rPr>
        <w:sym w:font="Wingdings" w:char="F0E0"/>
      </w:r>
      <w:r w:rsidRPr="004E2FD1">
        <w:rPr>
          <w:noProof w:val="0"/>
        </w:rPr>
        <w:t xml:space="preserve"> </w:t>
      </w:r>
      <w:r w:rsidRPr="004E2FD1">
        <w:rPr>
          <w:noProof w:val="0"/>
          <w:vertAlign w:val="superscript"/>
        </w:rPr>
        <w:t>206</w:t>
      </w:r>
      <w:r w:rsidRPr="004E2FD1">
        <w:rPr>
          <w:noProof w:val="0"/>
        </w:rPr>
        <w:t>Pb + produits de fission (demi-vie = 4,47 Ga)</w:t>
      </w:r>
    </w:p>
    <w:p w:rsidR="002F750C" w:rsidRPr="004E2FD1" w:rsidRDefault="006D23E7" w:rsidP="006D23E7">
      <w:pPr>
        <w:pStyle w:val="Titre2"/>
        <w:numPr>
          <w:ilvl w:val="0"/>
          <w:numId w:val="0"/>
        </w:numPr>
        <w:ind w:left="284"/>
      </w:pPr>
      <w:r w:rsidRPr="004E2FD1">
        <w:t xml:space="preserve">Document 4 : Calcul d’un coefficient directeur </w:t>
      </w:r>
    </w:p>
    <w:p w:rsidR="006D23E7" w:rsidRPr="004E2FD1" w:rsidRDefault="006D23E7" w:rsidP="006D23E7">
      <w:pPr>
        <w:pStyle w:val="point2"/>
      </w:pPr>
      <w:r w:rsidRPr="004E2FD1">
        <w:t xml:space="preserve">Le coefficient directeur a d’une droite est a = </w:t>
      </w:r>
      <w:r w:rsidRPr="004E2FD1">
        <w:fldChar w:fldCharType="begin"/>
      </w:r>
      <w:r w:rsidRPr="004E2FD1">
        <w:instrText xml:space="preserve"> eq \s\do1(\f(variation des ordonnées;variation des abscisses))</w:instrText>
      </w:r>
      <w:r w:rsidRPr="004E2FD1">
        <w:fldChar w:fldCharType="end"/>
      </w:r>
      <w:r w:rsidR="0077616E" w:rsidRPr="004E2FD1">
        <w:t xml:space="preserve"> = </w:t>
      </w:r>
      <w:r w:rsidR="0077616E" w:rsidRPr="004E2FD1">
        <w:fldChar w:fldCharType="begin"/>
      </w:r>
      <w:r w:rsidR="0077616E" w:rsidRPr="004E2FD1">
        <w:instrText xml:space="preserve"> eq \s\do1(\f(</w:instrText>
      </w:r>
      <w:r w:rsidR="0077616E" w:rsidRPr="004E2FD1">
        <w:rPr>
          <w:i/>
        </w:rPr>
        <w:instrText>y</w:instrText>
      </w:r>
      <w:r w:rsidR="0077616E" w:rsidRPr="004E2FD1">
        <w:rPr>
          <w:vertAlign w:val="subscript"/>
        </w:rPr>
        <w:instrText>A</w:instrText>
      </w:r>
      <w:r w:rsidR="0077616E" w:rsidRPr="004E2FD1">
        <w:instrText xml:space="preserve"> – </w:instrText>
      </w:r>
      <w:r w:rsidR="0077616E" w:rsidRPr="004E2FD1">
        <w:rPr>
          <w:i/>
        </w:rPr>
        <w:instrText>y</w:instrText>
      </w:r>
      <w:r w:rsidR="0077616E" w:rsidRPr="004E2FD1">
        <w:rPr>
          <w:vertAlign w:val="subscript"/>
        </w:rPr>
        <w:instrText>B;</w:instrText>
      </w:r>
      <w:r w:rsidR="0077616E" w:rsidRPr="004E2FD1">
        <w:rPr>
          <w:i/>
        </w:rPr>
        <w:instrText>x</w:instrText>
      </w:r>
      <w:r w:rsidR="0077616E" w:rsidRPr="004E2FD1">
        <w:rPr>
          <w:vertAlign w:val="subscript"/>
        </w:rPr>
        <w:instrText>A</w:instrText>
      </w:r>
      <w:r w:rsidR="0077616E" w:rsidRPr="004E2FD1">
        <w:instrText xml:space="preserve"> – </w:instrText>
      </w:r>
      <w:r w:rsidR="0077616E" w:rsidRPr="004E2FD1">
        <w:rPr>
          <w:i/>
        </w:rPr>
        <w:instrText>x</w:instrText>
      </w:r>
      <w:r w:rsidR="0077616E" w:rsidRPr="004E2FD1">
        <w:rPr>
          <w:vertAlign w:val="subscript"/>
        </w:rPr>
        <w:instrText>B</w:instrText>
      </w:r>
      <w:r w:rsidR="0077616E" w:rsidRPr="004E2FD1">
        <w:instrText>))</w:instrText>
      </w:r>
      <w:r w:rsidR="0077616E" w:rsidRPr="004E2FD1">
        <w:fldChar w:fldCharType="end"/>
      </w:r>
      <w:r w:rsidR="0077616E" w:rsidRPr="004E2FD1">
        <w:t xml:space="preserve"> avec A et B deux points </w:t>
      </w:r>
      <w:r w:rsidR="00F95EDF" w:rsidRPr="004E2FD1">
        <w:t>de la droite tracée</w:t>
      </w:r>
      <w:r w:rsidR="00F95EDF" w:rsidRPr="004E2FD1">
        <w:t xml:space="preserve"> </w:t>
      </w:r>
      <w:r w:rsidR="00F95EDF" w:rsidRPr="004E2FD1">
        <w:rPr>
          <w:u w:val="single"/>
        </w:rPr>
        <w:t>assez éloignés l’un de l’autre</w:t>
      </w:r>
      <w:r w:rsidR="0077616E" w:rsidRPr="004E2FD1">
        <w:t>.</w:t>
      </w:r>
    </w:p>
    <w:p w:rsidR="006B4296" w:rsidRPr="004E2FD1" w:rsidRDefault="006B4296">
      <w:pPr>
        <w:spacing w:after="200"/>
        <w:rPr>
          <w:b/>
          <w:bCs/>
          <w:snapToGrid w:val="0"/>
          <w:u w:val="double"/>
          <w:lang w:eastAsia="fr-FR"/>
        </w:rPr>
      </w:pPr>
      <w:r w:rsidRPr="004E2FD1">
        <w:br w:type="page"/>
      </w:r>
    </w:p>
    <w:p w:rsidR="007C5B67" w:rsidRPr="004E2FD1" w:rsidRDefault="007C5B67" w:rsidP="007C5B67">
      <w:pPr>
        <w:pStyle w:val="Titre1"/>
      </w:pPr>
      <w:r w:rsidRPr="004E2FD1">
        <w:lastRenderedPageBreak/>
        <w:t>Questions sur les documents</w:t>
      </w:r>
    </w:p>
    <w:p w:rsidR="007C5B67" w:rsidRPr="004E2FD1" w:rsidRDefault="007C5B67" w:rsidP="008D3F4E">
      <w:pPr>
        <w:pStyle w:val="point1a"/>
        <w:spacing w:line="360" w:lineRule="auto"/>
      </w:pPr>
      <w:r w:rsidRPr="004E2FD1">
        <w:t xml:space="preserve">Rappeler la définition des isotopes. </w:t>
      </w:r>
      <w:r w:rsidR="006B4296" w:rsidRPr="004E2FD1">
        <w:br/>
        <w:t xml:space="preserve">………………………………………………………………………………………………………………….. </w:t>
      </w:r>
      <w:r w:rsidR="006B4296" w:rsidRPr="004E2FD1">
        <w:br/>
        <w:t xml:space="preserve">………………………………………………………………………………………………………………….. </w:t>
      </w:r>
      <w:r w:rsidR="007E3831" w:rsidRPr="004E2FD1">
        <w:br/>
        <w:t xml:space="preserve">………………………………………………………………………………………………………………….. </w:t>
      </w:r>
    </w:p>
    <w:p w:rsidR="007C5B67" w:rsidRPr="004E2FD1" w:rsidRDefault="007C5B67" w:rsidP="008D3F4E">
      <w:pPr>
        <w:pStyle w:val="point1a"/>
        <w:spacing w:line="360" w:lineRule="auto"/>
      </w:pPr>
      <w:r w:rsidRPr="004E2FD1">
        <w:t>Rappeler la définition de la demi-vie.</w:t>
      </w:r>
      <w:r w:rsidR="006B4296" w:rsidRPr="004E2FD1">
        <w:br/>
        <w:t xml:space="preserve">………………………………………………………………………………………………………………….. </w:t>
      </w:r>
      <w:r w:rsidR="006B4296" w:rsidRPr="004E2FD1">
        <w:br/>
        <w:t xml:space="preserve">………………………………………………………………………………………………………………….. </w:t>
      </w:r>
      <w:r w:rsidR="007E3831" w:rsidRPr="004E2FD1">
        <w:br/>
        <w:t xml:space="preserve">………………………………………………………………………………………………………………….. </w:t>
      </w:r>
    </w:p>
    <w:p w:rsidR="007C5B67" w:rsidRPr="004E2FD1" w:rsidRDefault="006A3D1E" w:rsidP="008D3F4E">
      <w:pPr>
        <w:pStyle w:val="point1a"/>
        <w:spacing w:line="360" w:lineRule="auto"/>
      </w:pPr>
      <w:r w:rsidRPr="004E2FD1">
        <w:t>Comment évolue le nombre de noyaux d</w:t>
      </w:r>
      <w:r w:rsidR="00241CDA" w:rsidRPr="004E2FD1">
        <w:t>’</w:t>
      </w:r>
      <w:r w:rsidRPr="004E2FD1">
        <w:t>uranium 235 ou 238 au cours du temps ?</w:t>
      </w:r>
      <w:r w:rsidR="00725683" w:rsidRPr="004E2FD1">
        <w:t xml:space="preserve"> Justifier votre réponse. </w:t>
      </w:r>
      <w:r w:rsidR="006B4296" w:rsidRPr="004E2FD1">
        <w:br/>
        <w:t xml:space="preserve">………………………………………………………………………………………………………………….. </w:t>
      </w:r>
      <w:r w:rsidR="006B4296" w:rsidRPr="004E2FD1">
        <w:br/>
        <w:t xml:space="preserve">………………………………………………………………………………………………………………….. </w:t>
      </w:r>
      <w:r w:rsidR="007E3831" w:rsidRPr="004E2FD1">
        <w:br/>
        <w:t xml:space="preserve">………………………………………………………………………………………………………………….. </w:t>
      </w:r>
    </w:p>
    <w:p w:rsidR="006A3D1E" w:rsidRPr="004E2FD1" w:rsidRDefault="006A3D1E" w:rsidP="008D3F4E">
      <w:pPr>
        <w:pStyle w:val="point1a"/>
        <w:spacing w:line="360" w:lineRule="auto"/>
      </w:pPr>
      <w:r w:rsidRPr="004E2FD1">
        <w:t>Comment évolue le nombre de noyaux de plomb 207 ou 206 au cours du temps ?</w:t>
      </w:r>
      <w:r w:rsidR="00725683" w:rsidRPr="004E2FD1">
        <w:t xml:space="preserve"> Justifier votre réponse. </w:t>
      </w:r>
      <w:r w:rsidR="006B4296" w:rsidRPr="004E2FD1">
        <w:br/>
        <w:t xml:space="preserve">………………………………………………………………………………………………………………….. </w:t>
      </w:r>
      <w:r w:rsidR="006B4296" w:rsidRPr="004E2FD1">
        <w:br/>
        <w:t xml:space="preserve">………………………………………………………………………………………………………………….. </w:t>
      </w:r>
      <w:r w:rsidR="007E3831" w:rsidRPr="004E2FD1">
        <w:br/>
        <w:t xml:space="preserve">………………………………………………………………………………………………………………….. </w:t>
      </w:r>
    </w:p>
    <w:p w:rsidR="001A1138" w:rsidRPr="004E2FD1" w:rsidRDefault="001A1138" w:rsidP="008D3F4E">
      <w:pPr>
        <w:pStyle w:val="point1a"/>
        <w:spacing w:line="360" w:lineRule="auto"/>
      </w:pPr>
      <w:r w:rsidRPr="004E2FD1">
        <w:t>Comment évolue le nombre de noyaux de plomb 204 au cours du temps ?</w:t>
      </w:r>
      <w:r w:rsidR="00725683" w:rsidRPr="004E2FD1">
        <w:t xml:space="preserve"> Ne pas justifier.</w:t>
      </w:r>
      <w:r w:rsidR="006B4296" w:rsidRPr="004E2FD1">
        <w:br/>
        <w:t xml:space="preserve">………………………………………………………………………………………………………………….. </w:t>
      </w:r>
      <w:r w:rsidR="006B4296" w:rsidRPr="004E2FD1">
        <w:br/>
        <w:t xml:space="preserve">………………………………………………………………………………………………………………….. </w:t>
      </w:r>
      <w:r w:rsidR="007E3831" w:rsidRPr="004E2FD1">
        <w:br/>
        <w:t xml:space="preserve">………………………………………………………………………………………………………………….. </w:t>
      </w:r>
    </w:p>
    <w:p w:rsidR="006A3D1E" w:rsidRPr="004E2FD1" w:rsidRDefault="00512AAB" w:rsidP="008D3F4E">
      <w:pPr>
        <w:pStyle w:val="point1a"/>
        <w:spacing w:line="360" w:lineRule="auto"/>
      </w:pPr>
      <w:r w:rsidRPr="004E2FD1">
        <w:t>Le nombre de noyaux de plomb 207 augmente plus vite que celui de plomb 206. Comment expliquer ceci ? (Doc 3)</w:t>
      </w:r>
      <w:r w:rsidR="006B4296" w:rsidRPr="004E2FD1">
        <w:br/>
        <w:t xml:space="preserve">………………………………………………………………………………………………………………….. </w:t>
      </w:r>
      <w:r w:rsidR="006B4296" w:rsidRPr="004E2FD1">
        <w:br/>
        <w:t xml:space="preserve">………………………………………………………………………………………………………………….. </w:t>
      </w:r>
      <w:r w:rsidR="006B4296" w:rsidRPr="004E2FD1">
        <w:br/>
        <w:t xml:space="preserve">………………………………………………………………………………………………………………….. </w:t>
      </w:r>
      <w:r w:rsidR="006B4296" w:rsidRPr="004E2FD1">
        <w:br/>
        <w:t xml:space="preserve">………………………………………………………………………………………………………………….. </w:t>
      </w:r>
      <w:r w:rsidR="006B4296" w:rsidRPr="004E2FD1">
        <w:br/>
        <w:t xml:space="preserve">………………………………………………………………………………………………………………….. </w:t>
      </w:r>
      <w:r w:rsidR="007E3831" w:rsidRPr="004E2FD1">
        <w:br/>
        <w:t xml:space="preserve">………………………………………………………………………………………………………………….. </w:t>
      </w:r>
      <w:r w:rsidR="007E3831" w:rsidRPr="004E2FD1">
        <w:br/>
        <w:t xml:space="preserve">………………………………………………………………………………………………………………….. </w:t>
      </w:r>
    </w:p>
    <w:p w:rsidR="00512AAB" w:rsidRPr="004E2FD1" w:rsidRDefault="001A1138" w:rsidP="008D3F4E">
      <w:pPr>
        <w:pStyle w:val="point1a"/>
        <w:spacing w:line="360" w:lineRule="auto"/>
      </w:pPr>
      <w:r w:rsidRPr="004E2FD1">
        <w:t>Justifier que pour des roches plus âgées, le coefficient directeur de la droite isochrone soit plus élevé</w:t>
      </w:r>
      <w:r w:rsidR="00B96B76" w:rsidRPr="004E2FD1">
        <w:t xml:space="preserve"> en supposant que la droite </w:t>
      </w:r>
      <w:r w:rsidR="00B96B76" w:rsidRPr="004E2FD1">
        <w:rPr>
          <w:i/>
        </w:rPr>
        <w:t>y</w:t>
      </w:r>
      <w:r w:rsidR="00B96B76" w:rsidRPr="004E2FD1">
        <w:t xml:space="preserve"> = f(</w:t>
      </w:r>
      <w:r w:rsidR="00B96B76" w:rsidRPr="004E2FD1">
        <w:rPr>
          <w:i/>
        </w:rPr>
        <w:t>x</w:t>
      </w:r>
      <w:r w:rsidR="00B96B76" w:rsidRPr="004E2FD1">
        <w:t xml:space="preserve">) est linéaire </w:t>
      </w:r>
      <w:r w:rsidRPr="004E2FD1">
        <w:t>.</w:t>
      </w:r>
      <w:r w:rsidR="006B4296" w:rsidRPr="004E2FD1">
        <w:br/>
        <w:t xml:space="preserve">………………………………………………………………………………………………………………….. </w:t>
      </w:r>
      <w:r w:rsidR="006B4296" w:rsidRPr="004E2FD1">
        <w:br/>
        <w:t xml:space="preserve">………………………………………………………………………………………………………………….. </w:t>
      </w:r>
      <w:r w:rsidR="006B4296" w:rsidRPr="004E2FD1">
        <w:br/>
        <w:t xml:space="preserve">………………………………………………………………………………………………………………….. </w:t>
      </w:r>
      <w:r w:rsidR="007E3831" w:rsidRPr="004E2FD1">
        <w:br/>
        <w:t xml:space="preserve">………………………………………………………………………………………………………………….. </w:t>
      </w:r>
      <w:r w:rsidR="007E3831" w:rsidRPr="004E2FD1">
        <w:br/>
        <w:t xml:space="preserve">………………………………………………………………………………………………………………….. </w:t>
      </w:r>
    </w:p>
    <w:p w:rsidR="006B4296" w:rsidRPr="004E2FD1" w:rsidRDefault="006B4296">
      <w:pPr>
        <w:spacing w:after="200"/>
        <w:rPr>
          <w:b/>
          <w:bCs/>
          <w:snapToGrid w:val="0"/>
          <w:u w:val="double"/>
          <w:lang w:eastAsia="fr-FR"/>
        </w:rPr>
      </w:pPr>
      <w:r w:rsidRPr="004E2FD1">
        <w:br w:type="page"/>
      </w:r>
    </w:p>
    <w:p w:rsidR="001A1138" w:rsidRPr="004E2FD1" w:rsidRDefault="001A1138" w:rsidP="001A1138">
      <w:pPr>
        <w:pStyle w:val="Titre1"/>
      </w:pPr>
      <w:r w:rsidRPr="004E2FD1">
        <w:lastRenderedPageBreak/>
        <w:t>Quel est l</w:t>
      </w:r>
      <w:r w:rsidR="00241CDA" w:rsidRPr="004E2FD1">
        <w:t>’</w:t>
      </w:r>
      <w:r w:rsidRPr="004E2FD1">
        <w:t>âge de la Terre ?</w:t>
      </w:r>
    </w:p>
    <w:p w:rsidR="001A1138" w:rsidRPr="004E2FD1" w:rsidRDefault="001A1138" w:rsidP="001A1138">
      <w:pPr>
        <w:pStyle w:val="point1"/>
        <w:rPr>
          <w:noProof w:val="0"/>
          <w:lang w:eastAsia="fr-FR"/>
        </w:rPr>
      </w:pPr>
      <w:r w:rsidRPr="004E2FD1">
        <w:rPr>
          <w:noProof w:val="0"/>
          <w:lang w:eastAsia="fr-FR"/>
        </w:rPr>
        <w:t>Voici les résultats des mesures réalisées par Patterson</w:t>
      </w:r>
    </w:p>
    <w:p w:rsidR="001A1138" w:rsidRPr="004E2FD1" w:rsidRDefault="001A1138" w:rsidP="001A1138">
      <w:pPr>
        <w:rPr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70"/>
        <w:gridCol w:w="1038"/>
        <w:gridCol w:w="1415"/>
        <w:gridCol w:w="1038"/>
        <w:gridCol w:w="1371"/>
        <w:gridCol w:w="1134"/>
        <w:gridCol w:w="1134"/>
      </w:tblGrid>
      <w:tr w:rsidR="001A1138" w:rsidRPr="004E2FD1" w:rsidTr="00031C9B">
        <w:trPr>
          <w:jc w:val="center"/>
        </w:trPr>
        <w:tc>
          <w:tcPr>
            <w:tcW w:w="1370" w:type="dxa"/>
            <w:vAlign w:val="center"/>
          </w:tcPr>
          <w:p w:rsidR="001A1138" w:rsidRPr="004E2FD1" w:rsidRDefault="001A1138" w:rsidP="001A113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38" w:type="dxa"/>
            <w:vAlign w:val="center"/>
          </w:tcPr>
          <w:p w:rsidR="001A1138" w:rsidRPr="004E2FD1" w:rsidRDefault="001A1138" w:rsidP="001A113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fr-FR"/>
              </w:rPr>
            </w:pPr>
            <w:r w:rsidRPr="004E2FD1">
              <w:rPr>
                <w:sz w:val="20"/>
                <w:szCs w:val="20"/>
                <w:lang w:eastAsia="fr-FR"/>
              </w:rPr>
              <w:t>Météorite</w:t>
            </w:r>
            <w:r w:rsidRPr="004E2FD1">
              <w:rPr>
                <w:sz w:val="20"/>
                <w:szCs w:val="20"/>
                <w:lang w:eastAsia="fr-FR"/>
              </w:rPr>
              <w:br/>
              <w:t>de Nuevo Laredo</w:t>
            </w:r>
          </w:p>
        </w:tc>
        <w:tc>
          <w:tcPr>
            <w:tcW w:w="1415" w:type="dxa"/>
            <w:vAlign w:val="center"/>
          </w:tcPr>
          <w:p w:rsidR="001A1138" w:rsidRPr="004E2FD1" w:rsidRDefault="001A1138" w:rsidP="001A113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fr-FR"/>
              </w:rPr>
            </w:pPr>
            <w:r w:rsidRPr="004E2FD1">
              <w:rPr>
                <w:sz w:val="20"/>
                <w:szCs w:val="20"/>
                <w:lang w:eastAsia="fr-FR"/>
              </w:rPr>
              <w:t>Météorite</w:t>
            </w:r>
            <w:r w:rsidRPr="004E2FD1">
              <w:rPr>
                <w:sz w:val="20"/>
                <w:szCs w:val="20"/>
                <w:lang w:eastAsia="fr-FR"/>
              </w:rPr>
              <w:br/>
              <w:t>de Canyon Diable</w:t>
            </w:r>
          </w:p>
        </w:tc>
        <w:tc>
          <w:tcPr>
            <w:tcW w:w="1038" w:type="dxa"/>
            <w:vAlign w:val="center"/>
          </w:tcPr>
          <w:p w:rsidR="001A1138" w:rsidRPr="004E2FD1" w:rsidRDefault="001A1138" w:rsidP="001A113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fr-FR"/>
              </w:rPr>
            </w:pPr>
            <w:r w:rsidRPr="004E2FD1">
              <w:rPr>
                <w:sz w:val="20"/>
                <w:szCs w:val="20"/>
                <w:lang w:eastAsia="fr-FR"/>
              </w:rPr>
              <w:t>Météorite</w:t>
            </w:r>
            <w:r w:rsidRPr="004E2FD1">
              <w:rPr>
                <w:sz w:val="20"/>
                <w:szCs w:val="20"/>
                <w:lang w:eastAsia="fr-FR"/>
              </w:rPr>
              <w:br/>
              <w:t>de Henbury</w:t>
            </w:r>
          </w:p>
        </w:tc>
        <w:tc>
          <w:tcPr>
            <w:tcW w:w="1371" w:type="dxa"/>
            <w:vAlign w:val="center"/>
          </w:tcPr>
          <w:p w:rsidR="001A1138" w:rsidRPr="004E2FD1" w:rsidRDefault="001A1138" w:rsidP="001A113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fr-FR"/>
              </w:rPr>
            </w:pPr>
            <w:r w:rsidRPr="004E2FD1">
              <w:rPr>
                <w:sz w:val="20"/>
                <w:szCs w:val="20"/>
                <w:lang w:eastAsia="fr-FR"/>
              </w:rPr>
              <w:t>Météorite</w:t>
            </w:r>
            <w:r w:rsidRPr="004E2FD1">
              <w:rPr>
                <w:sz w:val="20"/>
                <w:szCs w:val="20"/>
                <w:lang w:eastAsia="fr-FR"/>
              </w:rPr>
              <w:br/>
              <w:t>de Forest City</w:t>
            </w:r>
          </w:p>
        </w:tc>
        <w:tc>
          <w:tcPr>
            <w:tcW w:w="1134" w:type="dxa"/>
            <w:vAlign w:val="center"/>
          </w:tcPr>
          <w:p w:rsidR="001A1138" w:rsidRPr="004E2FD1" w:rsidRDefault="001A1138" w:rsidP="001A113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fr-FR"/>
              </w:rPr>
            </w:pPr>
            <w:r w:rsidRPr="004E2FD1">
              <w:rPr>
                <w:sz w:val="20"/>
                <w:szCs w:val="20"/>
                <w:lang w:eastAsia="fr-FR"/>
              </w:rPr>
              <w:t>Météorite</w:t>
            </w:r>
            <w:r w:rsidRPr="004E2FD1">
              <w:rPr>
                <w:sz w:val="20"/>
                <w:szCs w:val="20"/>
                <w:lang w:eastAsia="fr-FR"/>
              </w:rPr>
              <w:br/>
              <w:t>de Modoc</w:t>
            </w:r>
          </w:p>
        </w:tc>
        <w:tc>
          <w:tcPr>
            <w:tcW w:w="1134" w:type="dxa"/>
            <w:vAlign w:val="center"/>
          </w:tcPr>
          <w:p w:rsidR="001A1138" w:rsidRPr="004E2FD1" w:rsidRDefault="001A1138" w:rsidP="001A113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fr-FR"/>
              </w:rPr>
            </w:pPr>
            <w:r w:rsidRPr="004E2FD1">
              <w:rPr>
                <w:sz w:val="20"/>
                <w:szCs w:val="20"/>
                <w:lang w:eastAsia="fr-FR"/>
              </w:rPr>
              <w:t>Sédiments</w:t>
            </w:r>
            <w:r w:rsidRPr="004E2FD1">
              <w:rPr>
                <w:sz w:val="20"/>
                <w:szCs w:val="20"/>
                <w:lang w:eastAsia="fr-FR"/>
              </w:rPr>
              <w:br/>
              <w:t>marins</w:t>
            </w:r>
          </w:p>
        </w:tc>
      </w:tr>
      <w:tr w:rsidR="001A1138" w:rsidRPr="004E2FD1" w:rsidTr="00031C9B">
        <w:trPr>
          <w:jc w:val="center"/>
        </w:trPr>
        <w:tc>
          <w:tcPr>
            <w:tcW w:w="1370" w:type="dxa"/>
            <w:vAlign w:val="center"/>
          </w:tcPr>
          <w:p w:rsidR="001A1138" w:rsidRPr="004E2FD1" w:rsidRDefault="00725683" w:rsidP="001A113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fr-FR"/>
              </w:rPr>
            </w:pPr>
            <w:r w:rsidRPr="004E2FD1">
              <w:rPr>
                <w:i/>
              </w:rPr>
              <w:t>x</w:t>
            </w:r>
            <w:r w:rsidRPr="004E2FD1">
              <w:t xml:space="preserve"> = </w:t>
            </w:r>
            <w:r w:rsidRPr="004E2FD1">
              <w:fldChar w:fldCharType="begin"/>
            </w:r>
            <w:r w:rsidRPr="004E2FD1">
              <w:instrText xml:space="preserve"> eq \s\do1(\f(N(</w:instrText>
            </w:r>
            <w:r w:rsidRPr="004E2FD1">
              <w:rPr>
                <w:vertAlign w:val="superscript"/>
              </w:rPr>
              <w:instrText>206</w:instrText>
            </w:r>
            <w:r w:rsidRPr="004E2FD1">
              <w:instrText>Pb); N(</w:instrText>
            </w:r>
            <w:r w:rsidRPr="004E2FD1">
              <w:rPr>
                <w:vertAlign w:val="superscript"/>
              </w:rPr>
              <w:instrText>204</w:instrText>
            </w:r>
            <w:r w:rsidRPr="004E2FD1">
              <w:instrText>Pb)))</w:instrText>
            </w:r>
            <w:r w:rsidRPr="004E2FD1">
              <w:fldChar w:fldCharType="end"/>
            </w:r>
            <w:r w:rsidRPr="004E2FD1">
              <w:t xml:space="preserve"> </w:t>
            </w:r>
          </w:p>
        </w:tc>
        <w:tc>
          <w:tcPr>
            <w:tcW w:w="1038" w:type="dxa"/>
            <w:vAlign w:val="center"/>
          </w:tcPr>
          <w:p w:rsidR="001A1138" w:rsidRPr="004E2FD1" w:rsidRDefault="00031C9B" w:rsidP="001A113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fr-FR"/>
              </w:rPr>
            </w:pPr>
            <w:r w:rsidRPr="004E2FD1">
              <w:rPr>
                <w:sz w:val="20"/>
                <w:szCs w:val="20"/>
                <w:lang w:eastAsia="fr-FR"/>
              </w:rPr>
              <w:t>50,3</w:t>
            </w:r>
          </w:p>
        </w:tc>
        <w:tc>
          <w:tcPr>
            <w:tcW w:w="1415" w:type="dxa"/>
            <w:vAlign w:val="center"/>
          </w:tcPr>
          <w:p w:rsidR="001A1138" w:rsidRPr="004E2FD1" w:rsidRDefault="00031C9B" w:rsidP="001A113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fr-FR"/>
              </w:rPr>
            </w:pPr>
            <w:r w:rsidRPr="004E2FD1">
              <w:rPr>
                <w:sz w:val="20"/>
                <w:szCs w:val="20"/>
                <w:lang w:eastAsia="fr-FR"/>
              </w:rPr>
              <w:t>9,5</w:t>
            </w:r>
          </w:p>
        </w:tc>
        <w:tc>
          <w:tcPr>
            <w:tcW w:w="1038" w:type="dxa"/>
            <w:vAlign w:val="center"/>
          </w:tcPr>
          <w:p w:rsidR="001A1138" w:rsidRPr="004E2FD1" w:rsidRDefault="00031C9B" w:rsidP="001A113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fr-FR"/>
              </w:rPr>
            </w:pPr>
            <w:r w:rsidRPr="004E2FD1">
              <w:rPr>
                <w:sz w:val="20"/>
                <w:szCs w:val="20"/>
                <w:lang w:eastAsia="fr-FR"/>
              </w:rPr>
              <w:t>9,6</w:t>
            </w:r>
          </w:p>
        </w:tc>
        <w:tc>
          <w:tcPr>
            <w:tcW w:w="1371" w:type="dxa"/>
            <w:vAlign w:val="center"/>
          </w:tcPr>
          <w:p w:rsidR="001A1138" w:rsidRPr="004E2FD1" w:rsidRDefault="00031C9B" w:rsidP="001A113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fr-FR"/>
              </w:rPr>
            </w:pPr>
            <w:r w:rsidRPr="004E2FD1">
              <w:rPr>
                <w:sz w:val="20"/>
                <w:szCs w:val="20"/>
                <w:lang w:eastAsia="fr-FR"/>
              </w:rPr>
              <w:t>19,3</w:t>
            </w:r>
          </w:p>
        </w:tc>
        <w:tc>
          <w:tcPr>
            <w:tcW w:w="1134" w:type="dxa"/>
            <w:vAlign w:val="center"/>
          </w:tcPr>
          <w:p w:rsidR="001A1138" w:rsidRPr="004E2FD1" w:rsidRDefault="00031C9B" w:rsidP="001A113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fr-FR"/>
              </w:rPr>
            </w:pPr>
            <w:r w:rsidRPr="004E2FD1">
              <w:rPr>
                <w:sz w:val="20"/>
                <w:szCs w:val="20"/>
                <w:lang w:eastAsia="fr-FR"/>
              </w:rPr>
              <w:t>19,5</w:t>
            </w:r>
          </w:p>
        </w:tc>
        <w:tc>
          <w:tcPr>
            <w:tcW w:w="1134" w:type="dxa"/>
            <w:vAlign w:val="center"/>
          </w:tcPr>
          <w:p w:rsidR="001A1138" w:rsidRPr="004E2FD1" w:rsidRDefault="00031C9B" w:rsidP="001A113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fr-FR"/>
              </w:rPr>
            </w:pPr>
            <w:r w:rsidRPr="004E2FD1">
              <w:rPr>
                <w:sz w:val="20"/>
                <w:szCs w:val="20"/>
                <w:lang w:eastAsia="fr-FR"/>
              </w:rPr>
              <w:t>19,0</w:t>
            </w:r>
          </w:p>
        </w:tc>
      </w:tr>
      <w:tr w:rsidR="001A1138" w:rsidRPr="004E2FD1" w:rsidTr="00031C9B">
        <w:trPr>
          <w:jc w:val="center"/>
        </w:trPr>
        <w:tc>
          <w:tcPr>
            <w:tcW w:w="1370" w:type="dxa"/>
            <w:vAlign w:val="center"/>
          </w:tcPr>
          <w:p w:rsidR="001A1138" w:rsidRPr="004E2FD1" w:rsidRDefault="00725683" w:rsidP="001A113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fr-FR"/>
              </w:rPr>
            </w:pPr>
            <w:r w:rsidRPr="004E2FD1">
              <w:rPr>
                <w:i/>
              </w:rPr>
              <w:t>y</w:t>
            </w:r>
            <w:r w:rsidRPr="004E2FD1">
              <w:t xml:space="preserve"> = </w:t>
            </w:r>
            <w:r w:rsidRPr="004E2FD1">
              <w:fldChar w:fldCharType="begin"/>
            </w:r>
            <w:r w:rsidRPr="004E2FD1">
              <w:instrText xml:space="preserve"> eq \s\do1(\f(N(</w:instrText>
            </w:r>
            <w:r w:rsidRPr="004E2FD1">
              <w:rPr>
                <w:vertAlign w:val="superscript"/>
              </w:rPr>
              <w:instrText>207</w:instrText>
            </w:r>
            <w:r w:rsidRPr="004E2FD1">
              <w:instrText>Pb); N(</w:instrText>
            </w:r>
            <w:r w:rsidRPr="004E2FD1">
              <w:rPr>
                <w:vertAlign w:val="superscript"/>
              </w:rPr>
              <w:instrText>204</w:instrText>
            </w:r>
            <w:r w:rsidRPr="004E2FD1">
              <w:instrText>Pb)))</w:instrText>
            </w:r>
            <w:r w:rsidRPr="004E2FD1">
              <w:fldChar w:fldCharType="end"/>
            </w:r>
          </w:p>
        </w:tc>
        <w:tc>
          <w:tcPr>
            <w:tcW w:w="1038" w:type="dxa"/>
            <w:vAlign w:val="center"/>
          </w:tcPr>
          <w:p w:rsidR="001A1138" w:rsidRPr="004E2FD1" w:rsidRDefault="00031C9B" w:rsidP="001A113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fr-FR"/>
              </w:rPr>
            </w:pPr>
            <w:r w:rsidRPr="004E2FD1">
              <w:rPr>
                <w:sz w:val="20"/>
                <w:szCs w:val="20"/>
                <w:lang w:eastAsia="fr-FR"/>
              </w:rPr>
              <w:t>34,9</w:t>
            </w:r>
          </w:p>
        </w:tc>
        <w:tc>
          <w:tcPr>
            <w:tcW w:w="1415" w:type="dxa"/>
            <w:vAlign w:val="center"/>
          </w:tcPr>
          <w:p w:rsidR="001A1138" w:rsidRPr="004E2FD1" w:rsidRDefault="00031C9B" w:rsidP="001A113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fr-FR"/>
              </w:rPr>
            </w:pPr>
            <w:r w:rsidRPr="004E2FD1">
              <w:rPr>
                <w:sz w:val="20"/>
                <w:szCs w:val="20"/>
                <w:lang w:eastAsia="fr-FR"/>
              </w:rPr>
              <w:t>10,3</w:t>
            </w:r>
          </w:p>
        </w:tc>
        <w:tc>
          <w:tcPr>
            <w:tcW w:w="1038" w:type="dxa"/>
            <w:vAlign w:val="center"/>
          </w:tcPr>
          <w:p w:rsidR="001A1138" w:rsidRPr="004E2FD1" w:rsidRDefault="00031C9B" w:rsidP="001A113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fr-FR"/>
              </w:rPr>
            </w:pPr>
            <w:r w:rsidRPr="004E2FD1">
              <w:rPr>
                <w:sz w:val="20"/>
                <w:szCs w:val="20"/>
                <w:lang w:eastAsia="fr-FR"/>
              </w:rPr>
              <w:t>10,4</w:t>
            </w:r>
          </w:p>
        </w:tc>
        <w:tc>
          <w:tcPr>
            <w:tcW w:w="1371" w:type="dxa"/>
            <w:vAlign w:val="center"/>
          </w:tcPr>
          <w:p w:rsidR="001A1138" w:rsidRPr="004E2FD1" w:rsidRDefault="00031C9B" w:rsidP="001A113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fr-FR"/>
              </w:rPr>
            </w:pPr>
            <w:r w:rsidRPr="004E2FD1">
              <w:rPr>
                <w:sz w:val="20"/>
                <w:szCs w:val="20"/>
                <w:lang w:eastAsia="fr-FR"/>
              </w:rPr>
              <w:t>16,0</w:t>
            </w:r>
          </w:p>
        </w:tc>
        <w:tc>
          <w:tcPr>
            <w:tcW w:w="1134" w:type="dxa"/>
            <w:vAlign w:val="center"/>
          </w:tcPr>
          <w:p w:rsidR="001A1138" w:rsidRPr="004E2FD1" w:rsidRDefault="00031C9B" w:rsidP="001A113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fr-FR"/>
              </w:rPr>
            </w:pPr>
            <w:r w:rsidRPr="004E2FD1">
              <w:rPr>
                <w:sz w:val="20"/>
                <w:szCs w:val="20"/>
                <w:lang w:eastAsia="fr-FR"/>
              </w:rPr>
              <w:t>16,2</w:t>
            </w:r>
          </w:p>
        </w:tc>
        <w:tc>
          <w:tcPr>
            <w:tcW w:w="1134" w:type="dxa"/>
            <w:vAlign w:val="center"/>
          </w:tcPr>
          <w:p w:rsidR="001A1138" w:rsidRPr="004E2FD1" w:rsidRDefault="00031C9B" w:rsidP="001A113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fr-FR"/>
              </w:rPr>
            </w:pPr>
            <w:r w:rsidRPr="004E2FD1">
              <w:rPr>
                <w:sz w:val="20"/>
                <w:szCs w:val="20"/>
                <w:lang w:eastAsia="fr-FR"/>
              </w:rPr>
              <w:t>15,8</w:t>
            </w:r>
          </w:p>
        </w:tc>
      </w:tr>
    </w:tbl>
    <w:p w:rsidR="001A1138" w:rsidRPr="004E2FD1" w:rsidRDefault="001A1138" w:rsidP="001A1138">
      <w:pPr>
        <w:rPr>
          <w:lang w:eastAsia="fr-FR"/>
        </w:rPr>
      </w:pPr>
    </w:p>
    <w:p w:rsidR="001A1138" w:rsidRPr="004E2FD1" w:rsidRDefault="006B4296" w:rsidP="001A1138">
      <w:pPr>
        <w:pStyle w:val="point1a"/>
        <w:numPr>
          <w:ilvl w:val="0"/>
          <w:numId w:val="22"/>
        </w:numPr>
      </w:pPr>
      <w:r w:rsidRPr="004E2FD1">
        <w:drawing>
          <wp:anchor distT="0" distB="0" distL="114300" distR="114300" simplePos="0" relativeHeight="251660288" behindDoc="0" locked="0" layoutInCell="1" allowOverlap="1" wp14:anchorId="58BFE8EA" wp14:editId="55574547">
            <wp:simplePos x="0" y="0"/>
            <wp:positionH relativeFrom="column">
              <wp:posOffset>1069975</wp:posOffset>
            </wp:positionH>
            <wp:positionV relativeFrom="paragraph">
              <wp:posOffset>367030</wp:posOffset>
            </wp:positionV>
            <wp:extent cx="4471035" cy="4435475"/>
            <wp:effectExtent l="0" t="0" r="5715" b="3175"/>
            <wp:wrapTopAndBottom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1035" cy="443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A7BD0" w:rsidRPr="004E2FD1">
        <w:t xml:space="preserve">Placer les points de mesure sur le graphe </w:t>
      </w:r>
      <w:r w:rsidR="00725683" w:rsidRPr="004E2FD1">
        <w:rPr>
          <w:i/>
        </w:rPr>
        <w:t>y</w:t>
      </w:r>
      <w:r w:rsidR="00725683" w:rsidRPr="004E2FD1">
        <w:t>= f(</w:t>
      </w:r>
      <w:r w:rsidR="00725683" w:rsidRPr="004E2FD1">
        <w:rPr>
          <w:i/>
        </w:rPr>
        <w:t>x</w:t>
      </w:r>
      <w:r w:rsidR="00725683" w:rsidRPr="004E2FD1">
        <w:t xml:space="preserve">) </w:t>
      </w:r>
      <w:r w:rsidR="007A7BD0" w:rsidRPr="004E2FD1">
        <w:t xml:space="preserve">ci-dessous et tracer une droite </w:t>
      </w:r>
      <w:r w:rsidR="00B96B76" w:rsidRPr="004E2FD1">
        <w:t xml:space="preserve">affine </w:t>
      </w:r>
      <w:r w:rsidR="007A7BD0" w:rsidRPr="004E2FD1">
        <w:t>qui passe au plus près des points.</w:t>
      </w:r>
    </w:p>
    <w:p w:rsidR="007A7BD0" w:rsidRPr="004E2FD1" w:rsidRDefault="007A7BD0" w:rsidP="008D3F4E">
      <w:pPr>
        <w:pStyle w:val="point1a"/>
        <w:numPr>
          <w:ilvl w:val="0"/>
          <w:numId w:val="22"/>
        </w:numPr>
        <w:spacing w:line="360" w:lineRule="auto"/>
      </w:pPr>
      <w:r w:rsidRPr="004E2FD1">
        <w:t>Déterminer le coefficient directeur de cette droite et en déduire l</w:t>
      </w:r>
      <w:r w:rsidR="00241CDA" w:rsidRPr="004E2FD1">
        <w:t>’</w:t>
      </w:r>
      <w:r w:rsidRPr="004E2FD1">
        <w:t>âge de la Terre</w:t>
      </w:r>
      <w:r w:rsidR="00956505" w:rsidRPr="004E2FD1">
        <w:t xml:space="preserve"> en années</w:t>
      </w:r>
      <w:r w:rsidRPr="004E2FD1">
        <w:t>.</w:t>
      </w:r>
      <w:r w:rsidR="00F241D0" w:rsidRPr="004E2FD1">
        <w:br/>
        <w:t xml:space="preserve">………………………………………………………………………………………………………………….. </w:t>
      </w:r>
      <w:r w:rsidR="00F241D0" w:rsidRPr="004E2FD1">
        <w:br/>
        <w:t xml:space="preserve">………………………………………………………………………………………………………………….. </w:t>
      </w:r>
      <w:r w:rsidR="00F241D0" w:rsidRPr="004E2FD1">
        <w:br/>
        <w:t xml:space="preserve">………………………………………………………………………………………………………………….. </w:t>
      </w:r>
      <w:r w:rsidR="00F241D0" w:rsidRPr="004E2FD1">
        <w:br/>
        <w:t xml:space="preserve">………………………………………………………………………………………………………………….. </w:t>
      </w:r>
      <w:r w:rsidR="00F241D0" w:rsidRPr="004E2FD1">
        <w:br/>
        <w:t xml:space="preserve">………………………………………………………………………………………………………………….. </w:t>
      </w:r>
      <w:r w:rsidR="00F241D0" w:rsidRPr="004E2FD1">
        <w:br/>
        <w:t xml:space="preserve">………………………………………………………………………………………………………………….. </w:t>
      </w:r>
      <w:r w:rsidR="00F241D0" w:rsidRPr="004E2FD1">
        <w:br/>
        <w:t xml:space="preserve">………………………………………………………………………………………………………………….. </w:t>
      </w:r>
    </w:p>
    <w:p w:rsidR="00F241D0" w:rsidRPr="004E2FD1" w:rsidRDefault="00F241D0" w:rsidP="008D3F4E">
      <w:pPr>
        <w:pStyle w:val="point1a"/>
        <w:numPr>
          <w:ilvl w:val="0"/>
          <w:numId w:val="22"/>
        </w:numPr>
        <w:spacing w:line="360" w:lineRule="auto"/>
      </w:pPr>
      <w:r w:rsidRPr="004E2FD1">
        <w:t>La méthode de Rutherford est-elle cohérente avec celle de Patterson ?</w:t>
      </w:r>
      <w:r w:rsidRPr="004E2FD1">
        <w:br/>
        <w:t xml:space="preserve">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</w:t>
      </w:r>
    </w:p>
    <w:p w:rsidR="00997BC6" w:rsidRPr="004E2FD1" w:rsidRDefault="00997BC6" w:rsidP="00997BC6"/>
    <w:sectPr w:rsidR="00997BC6" w:rsidRPr="004E2FD1" w:rsidSect="00031C9B">
      <w:footerReference w:type="default" r:id="rId10"/>
      <w:pgSz w:w="11906" w:h="16838" w:code="9"/>
      <w:pgMar w:top="567" w:right="567" w:bottom="567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794" w:rsidRDefault="00625794" w:rsidP="00F53BF9">
      <w:pPr>
        <w:spacing w:line="240" w:lineRule="auto"/>
      </w:pPr>
      <w:r>
        <w:separator/>
      </w:r>
    </w:p>
  </w:endnote>
  <w:endnote w:type="continuationSeparator" w:id="0">
    <w:p w:rsidR="00625794" w:rsidRDefault="00625794" w:rsidP="00F53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BF9" w:rsidRPr="00031C9B" w:rsidRDefault="00C604D1" w:rsidP="00C76794">
    <w:pPr>
      <w:pStyle w:val="Pieddepage"/>
      <w:tabs>
        <w:tab w:val="clear" w:pos="5670"/>
        <w:tab w:val="center" w:pos="5103"/>
      </w:tabs>
    </w:pPr>
    <w:r w:rsidRPr="00031C9B">
      <w:fldChar w:fldCharType="begin"/>
    </w:r>
    <w:r w:rsidR="00F53BF9" w:rsidRPr="00031C9B">
      <w:instrText xml:space="preserve"> DATE  \@ "dd/MM/yy"  \* MERGEFORMAT </w:instrText>
    </w:r>
    <w:r w:rsidRPr="00031C9B">
      <w:fldChar w:fldCharType="separate"/>
    </w:r>
    <w:r w:rsidR="004E2FD1">
      <w:rPr>
        <w:noProof/>
      </w:rPr>
      <w:t>20/01/21</w:t>
    </w:r>
    <w:r w:rsidRPr="00031C9B">
      <w:fldChar w:fldCharType="end"/>
    </w:r>
    <w:r w:rsidR="00F53BF9" w:rsidRPr="00031C9B">
      <w:tab/>
    </w:r>
    <w:fldSimple w:instr=" FILENAME   \* MERGEFORMAT ">
      <w:r w:rsidR="004E2FD1">
        <w:rPr>
          <w:noProof/>
        </w:rPr>
        <w:t>Chap_09_Datation_de_la_Terre.docx</w:t>
      </w:r>
    </w:fldSimple>
    <w:r w:rsidR="00F53BF9" w:rsidRPr="00031C9B">
      <w:tab/>
    </w:r>
    <w:r w:rsidRPr="00031C9B">
      <w:fldChar w:fldCharType="begin"/>
    </w:r>
    <w:r w:rsidR="00F53BF9" w:rsidRPr="00031C9B">
      <w:instrText xml:space="preserve"> PAGE   \* MERGEFORMAT </w:instrText>
    </w:r>
    <w:r w:rsidRPr="00031C9B">
      <w:fldChar w:fldCharType="separate"/>
    </w:r>
    <w:r w:rsidR="004E2FD1">
      <w:rPr>
        <w:noProof/>
      </w:rPr>
      <w:t>3</w:t>
    </w:r>
    <w:r w:rsidRPr="00031C9B">
      <w:fldChar w:fldCharType="end"/>
    </w:r>
    <w:r w:rsidR="00F53BF9" w:rsidRPr="00031C9B">
      <w:t>/</w:t>
    </w:r>
    <w:fldSimple w:instr=" NUMPAGES   \* MERGEFORMAT ">
      <w:r w:rsidR="004E2FD1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794" w:rsidRDefault="00625794" w:rsidP="00F53BF9">
      <w:pPr>
        <w:spacing w:line="240" w:lineRule="auto"/>
      </w:pPr>
      <w:r>
        <w:separator/>
      </w:r>
    </w:p>
  </w:footnote>
  <w:footnote w:type="continuationSeparator" w:id="0">
    <w:p w:rsidR="00625794" w:rsidRDefault="00625794" w:rsidP="00F53B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" w15:restartNumberingAfterBreak="0">
    <w:nsid w:val="0F236F3A"/>
    <w:multiLevelType w:val="singleLevel"/>
    <w:tmpl w:val="9BCEA072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6C06D6C"/>
    <w:multiLevelType w:val="hybridMultilevel"/>
    <w:tmpl w:val="147C1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4" w15:restartNumberingAfterBreak="0">
    <w:nsid w:val="1D4464E8"/>
    <w:multiLevelType w:val="singleLevel"/>
    <w:tmpl w:val="FA563B88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5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6" w15:restartNumberingAfterBreak="0">
    <w:nsid w:val="283F43A4"/>
    <w:multiLevelType w:val="singleLevel"/>
    <w:tmpl w:val="90A6D03A"/>
    <w:lvl w:ilvl="0">
      <w:start w:val="1"/>
      <w:numFmt w:val="bullet"/>
      <w:pStyle w:val="fl3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C602A73"/>
    <w:multiLevelType w:val="singleLevel"/>
    <w:tmpl w:val="0AEC6232"/>
    <w:lvl w:ilvl="0">
      <w:start w:val="1"/>
      <w:numFmt w:val="bullet"/>
      <w:pStyle w:val="point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37D7A78"/>
    <w:multiLevelType w:val="multilevel"/>
    <w:tmpl w:val="E8AA877C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9" w15:restartNumberingAfterBreak="0">
    <w:nsid w:val="390109AE"/>
    <w:multiLevelType w:val="singleLevel"/>
    <w:tmpl w:val="1F323ABC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B81157C"/>
    <w:multiLevelType w:val="singleLevel"/>
    <w:tmpl w:val="19205FCE"/>
    <w:lvl w:ilvl="0">
      <w:start w:val="1"/>
      <w:numFmt w:val="bullet"/>
      <w:pStyle w:val="fl2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1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12" w15:restartNumberingAfterBreak="0">
    <w:nsid w:val="5D9C6C29"/>
    <w:multiLevelType w:val="singleLevel"/>
    <w:tmpl w:val="DD848B30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3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06B4007"/>
    <w:multiLevelType w:val="singleLevel"/>
    <w:tmpl w:val="9E84D73C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5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10"/>
  </w:num>
  <w:num w:numId="5">
    <w:abstractNumId w:val="6"/>
  </w:num>
  <w:num w:numId="6">
    <w:abstractNumId w:val="9"/>
  </w:num>
  <w:num w:numId="7">
    <w:abstractNumId w:val="9"/>
  </w:num>
  <w:num w:numId="8">
    <w:abstractNumId w:val="13"/>
  </w:num>
  <w:num w:numId="9">
    <w:abstractNumId w:val="11"/>
  </w:num>
  <w:num w:numId="10">
    <w:abstractNumId w:val="12"/>
  </w:num>
  <w:num w:numId="11">
    <w:abstractNumId w:val="15"/>
  </w:num>
  <w:num w:numId="12">
    <w:abstractNumId w:val="1"/>
  </w:num>
  <w:num w:numId="13">
    <w:abstractNumId w:val="3"/>
  </w:num>
  <w:num w:numId="14">
    <w:abstractNumId w:val="7"/>
  </w:num>
  <w:num w:numId="15">
    <w:abstractNumId w:val="0"/>
  </w:num>
  <w:num w:numId="16">
    <w:abstractNumId w:val="5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FD2"/>
    <w:rsid w:val="00015E5B"/>
    <w:rsid w:val="00031C9B"/>
    <w:rsid w:val="00034A43"/>
    <w:rsid w:val="00036612"/>
    <w:rsid w:val="00037C64"/>
    <w:rsid w:val="0007345D"/>
    <w:rsid w:val="00084A4C"/>
    <w:rsid w:val="000878CD"/>
    <w:rsid w:val="00090F9D"/>
    <w:rsid w:val="000B1495"/>
    <w:rsid w:val="000C5DD1"/>
    <w:rsid w:val="000E2B50"/>
    <w:rsid w:val="000F07AC"/>
    <w:rsid w:val="00105004"/>
    <w:rsid w:val="00114FD2"/>
    <w:rsid w:val="00183480"/>
    <w:rsid w:val="00184041"/>
    <w:rsid w:val="0018456E"/>
    <w:rsid w:val="0019082B"/>
    <w:rsid w:val="001A1138"/>
    <w:rsid w:val="001C0F08"/>
    <w:rsid w:val="001C52D6"/>
    <w:rsid w:val="002000B4"/>
    <w:rsid w:val="002178F1"/>
    <w:rsid w:val="00226AF7"/>
    <w:rsid w:val="00231F19"/>
    <w:rsid w:val="00241939"/>
    <w:rsid w:val="00241CDA"/>
    <w:rsid w:val="00261B68"/>
    <w:rsid w:val="00281460"/>
    <w:rsid w:val="002A47A5"/>
    <w:rsid w:val="002B446E"/>
    <w:rsid w:val="002D5755"/>
    <w:rsid w:val="002F5FEF"/>
    <w:rsid w:val="002F750C"/>
    <w:rsid w:val="00301B60"/>
    <w:rsid w:val="0031405A"/>
    <w:rsid w:val="00350FA8"/>
    <w:rsid w:val="00356C40"/>
    <w:rsid w:val="00372584"/>
    <w:rsid w:val="00380EE2"/>
    <w:rsid w:val="003B2217"/>
    <w:rsid w:val="003D2634"/>
    <w:rsid w:val="003F4BCC"/>
    <w:rsid w:val="00404B10"/>
    <w:rsid w:val="004259CC"/>
    <w:rsid w:val="004446A1"/>
    <w:rsid w:val="00461B45"/>
    <w:rsid w:val="00476FD1"/>
    <w:rsid w:val="00495BC3"/>
    <w:rsid w:val="004C6AB6"/>
    <w:rsid w:val="004E2FD1"/>
    <w:rsid w:val="005125EC"/>
    <w:rsid w:val="005128E9"/>
    <w:rsid w:val="005129C4"/>
    <w:rsid w:val="00512AAB"/>
    <w:rsid w:val="005248C2"/>
    <w:rsid w:val="005259EF"/>
    <w:rsid w:val="0057793F"/>
    <w:rsid w:val="005802F6"/>
    <w:rsid w:val="00583B63"/>
    <w:rsid w:val="005953BB"/>
    <w:rsid w:val="005B028A"/>
    <w:rsid w:val="005B3312"/>
    <w:rsid w:val="005E31B2"/>
    <w:rsid w:val="005F5690"/>
    <w:rsid w:val="005F625F"/>
    <w:rsid w:val="00625794"/>
    <w:rsid w:val="006272F2"/>
    <w:rsid w:val="00677D6D"/>
    <w:rsid w:val="00681676"/>
    <w:rsid w:val="006A3D1E"/>
    <w:rsid w:val="006B4296"/>
    <w:rsid w:val="006D23E7"/>
    <w:rsid w:val="006E4448"/>
    <w:rsid w:val="00702073"/>
    <w:rsid w:val="0070548A"/>
    <w:rsid w:val="00725683"/>
    <w:rsid w:val="007534F0"/>
    <w:rsid w:val="0077616E"/>
    <w:rsid w:val="007A7BD0"/>
    <w:rsid w:val="007C5B67"/>
    <w:rsid w:val="007E3831"/>
    <w:rsid w:val="007E520A"/>
    <w:rsid w:val="007F2176"/>
    <w:rsid w:val="008263CF"/>
    <w:rsid w:val="0082644C"/>
    <w:rsid w:val="0083249F"/>
    <w:rsid w:val="00842573"/>
    <w:rsid w:val="00851030"/>
    <w:rsid w:val="0085213E"/>
    <w:rsid w:val="008D3F4E"/>
    <w:rsid w:val="008E3D80"/>
    <w:rsid w:val="008E542D"/>
    <w:rsid w:val="00904342"/>
    <w:rsid w:val="009263B2"/>
    <w:rsid w:val="00926B70"/>
    <w:rsid w:val="00927B03"/>
    <w:rsid w:val="00937A51"/>
    <w:rsid w:val="009462AE"/>
    <w:rsid w:val="00956505"/>
    <w:rsid w:val="009567F1"/>
    <w:rsid w:val="00963C51"/>
    <w:rsid w:val="009919AA"/>
    <w:rsid w:val="009941A7"/>
    <w:rsid w:val="00997BC6"/>
    <w:rsid w:val="009A0F69"/>
    <w:rsid w:val="009A30E5"/>
    <w:rsid w:val="009E1460"/>
    <w:rsid w:val="009F3DB1"/>
    <w:rsid w:val="00A07CF9"/>
    <w:rsid w:val="00A147BA"/>
    <w:rsid w:val="00A14C35"/>
    <w:rsid w:val="00A3669D"/>
    <w:rsid w:val="00A565DB"/>
    <w:rsid w:val="00A800AF"/>
    <w:rsid w:val="00A834D2"/>
    <w:rsid w:val="00AA3959"/>
    <w:rsid w:val="00AB0ED5"/>
    <w:rsid w:val="00AB272D"/>
    <w:rsid w:val="00AC3D20"/>
    <w:rsid w:val="00AD072D"/>
    <w:rsid w:val="00AE73FA"/>
    <w:rsid w:val="00AF09CD"/>
    <w:rsid w:val="00B15D08"/>
    <w:rsid w:val="00B32362"/>
    <w:rsid w:val="00B343E4"/>
    <w:rsid w:val="00B54C38"/>
    <w:rsid w:val="00B6160C"/>
    <w:rsid w:val="00B6547D"/>
    <w:rsid w:val="00B93D5B"/>
    <w:rsid w:val="00B96B76"/>
    <w:rsid w:val="00BB4DAD"/>
    <w:rsid w:val="00BD2270"/>
    <w:rsid w:val="00BE0ABA"/>
    <w:rsid w:val="00BE7F5A"/>
    <w:rsid w:val="00BF264B"/>
    <w:rsid w:val="00C03A10"/>
    <w:rsid w:val="00C229DC"/>
    <w:rsid w:val="00C2605B"/>
    <w:rsid w:val="00C604D1"/>
    <w:rsid w:val="00C76794"/>
    <w:rsid w:val="00C850F5"/>
    <w:rsid w:val="00CA305B"/>
    <w:rsid w:val="00CA6A03"/>
    <w:rsid w:val="00CB73F3"/>
    <w:rsid w:val="00CD0FE4"/>
    <w:rsid w:val="00CE13D5"/>
    <w:rsid w:val="00D16D8B"/>
    <w:rsid w:val="00D21CB4"/>
    <w:rsid w:val="00D422EB"/>
    <w:rsid w:val="00D475A2"/>
    <w:rsid w:val="00D55034"/>
    <w:rsid w:val="00D62F0C"/>
    <w:rsid w:val="00D81CA0"/>
    <w:rsid w:val="00D94C3C"/>
    <w:rsid w:val="00DE0C14"/>
    <w:rsid w:val="00DE7F24"/>
    <w:rsid w:val="00DF42F0"/>
    <w:rsid w:val="00E11284"/>
    <w:rsid w:val="00E2277B"/>
    <w:rsid w:val="00E2413F"/>
    <w:rsid w:val="00E2510D"/>
    <w:rsid w:val="00E26066"/>
    <w:rsid w:val="00E376DD"/>
    <w:rsid w:val="00E5454B"/>
    <w:rsid w:val="00E85824"/>
    <w:rsid w:val="00EB21EF"/>
    <w:rsid w:val="00EB3E5B"/>
    <w:rsid w:val="00EB4D9A"/>
    <w:rsid w:val="00EF10CB"/>
    <w:rsid w:val="00F21C72"/>
    <w:rsid w:val="00F241D0"/>
    <w:rsid w:val="00F318E7"/>
    <w:rsid w:val="00F31A33"/>
    <w:rsid w:val="00F361B2"/>
    <w:rsid w:val="00F5006D"/>
    <w:rsid w:val="00F511F5"/>
    <w:rsid w:val="00F53BF9"/>
    <w:rsid w:val="00F541A8"/>
    <w:rsid w:val="00F5517B"/>
    <w:rsid w:val="00F91AA0"/>
    <w:rsid w:val="00F95EDF"/>
    <w:rsid w:val="00FC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0292D"/>
  <w15:chartTrackingRefBased/>
  <w15:docId w15:val="{55A8901A-A84A-4227-B690-6E7C443D6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8C2"/>
    <w:pPr>
      <w:spacing w:after="0"/>
    </w:pPr>
    <w:rPr>
      <w:rFonts w:ascii="Times New Roman" w:hAnsi="Times New Roman" w:cs="Times New Roman"/>
      <w:lang w:eastAsia="zh-CN"/>
    </w:rPr>
  </w:style>
  <w:style w:type="paragraph" w:styleId="Titre1">
    <w:name w:val="heading 1"/>
    <w:basedOn w:val="Normal"/>
    <w:next w:val="point1"/>
    <w:link w:val="Titre1Car"/>
    <w:qFormat/>
    <w:rsid w:val="00927B03"/>
    <w:pPr>
      <w:keepNext/>
      <w:numPr>
        <w:numId w:val="21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927B03"/>
    <w:pPr>
      <w:numPr>
        <w:ilvl w:val="1"/>
        <w:numId w:val="21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FC7890"/>
    <w:pPr>
      <w:numPr>
        <w:ilvl w:val="2"/>
        <w:numId w:val="21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FC7890"/>
    <w:pPr>
      <w:numPr>
        <w:ilvl w:val="3"/>
        <w:numId w:val="21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5248C2"/>
    <w:pPr>
      <w:numPr>
        <w:ilvl w:val="4"/>
        <w:numId w:val="21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5248C2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5248C2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5248C2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5248C2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27B03"/>
    <w:rPr>
      <w:rFonts w:ascii="Times New Roman" w:hAnsi="Times New Roman" w:cs="Times New Roman"/>
      <w:b/>
      <w:bCs/>
      <w:snapToGrid w:val="0"/>
      <w:u w:val="double"/>
      <w:lang w:eastAsia="fr-FR"/>
    </w:rPr>
  </w:style>
  <w:style w:type="paragraph" w:styleId="Paragraphedeliste">
    <w:name w:val="List Paragraph"/>
    <w:basedOn w:val="Normal"/>
    <w:uiPriority w:val="34"/>
    <w:qFormat/>
    <w:rsid w:val="009567F1"/>
    <w:pPr>
      <w:ind w:left="720"/>
      <w:contextualSpacing/>
    </w:pPr>
  </w:style>
  <w:style w:type="table" w:styleId="Grilledutableau">
    <w:name w:val="Table Grid"/>
    <w:basedOn w:val="TableauNormal"/>
    <w:uiPriority w:val="59"/>
    <w:rsid w:val="0095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5248C2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248C2"/>
    <w:rPr>
      <w:rFonts w:ascii="Times New Roman" w:eastAsia="Times New Roman" w:hAnsi="Times New Roman" w:cs="Times New Roman"/>
      <w:lang w:eastAsia="zh-CN"/>
    </w:rPr>
  </w:style>
  <w:style w:type="paragraph" w:styleId="En-tte">
    <w:name w:val="header"/>
    <w:basedOn w:val="Normal"/>
    <w:link w:val="En-tteCar"/>
    <w:semiHidden/>
    <w:rsid w:val="005248C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5248C2"/>
    <w:rPr>
      <w:rFonts w:ascii="Times New Roman" w:eastAsia="Times New Roman" w:hAnsi="Times New Roman" w:cs="Times New Roman"/>
      <w:lang w:eastAsia="zh-CN"/>
    </w:rPr>
  </w:style>
  <w:style w:type="paragraph" w:customStyle="1" w:styleId="point1">
    <w:name w:val="point1"/>
    <w:basedOn w:val="Normal"/>
    <w:rsid w:val="00A14C35"/>
    <w:pPr>
      <w:numPr>
        <w:numId w:val="2"/>
      </w:numPr>
      <w:tabs>
        <w:tab w:val="clear" w:pos="0"/>
      </w:tabs>
      <w:ind w:left="568" w:hanging="284"/>
    </w:pPr>
    <w:rPr>
      <w:noProof/>
      <w:snapToGrid w:val="0"/>
    </w:rPr>
  </w:style>
  <w:style w:type="paragraph" w:customStyle="1" w:styleId="fl1">
    <w:name w:val="fl1"/>
    <w:basedOn w:val="point1"/>
    <w:rsid w:val="00A14C35"/>
    <w:pPr>
      <w:numPr>
        <w:numId w:val="3"/>
      </w:numPr>
      <w:tabs>
        <w:tab w:val="clear" w:pos="360"/>
      </w:tabs>
    </w:pPr>
    <w:rPr>
      <w:noProof w:val="0"/>
    </w:rPr>
  </w:style>
  <w:style w:type="paragraph" w:customStyle="1" w:styleId="fl0">
    <w:name w:val="fl0"/>
    <w:basedOn w:val="fl1"/>
    <w:rsid w:val="005248C2"/>
    <w:pPr>
      <w:numPr>
        <w:numId w:val="0"/>
      </w:numPr>
      <w:ind w:left="567" w:hanging="283"/>
    </w:pPr>
    <w:rPr>
      <w:u w:val="single"/>
    </w:rPr>
  </w:style>
  <w:style w:type="paragraph" w:customStyle="1" w:styleId="fl2">
    <w:name w:val="fl2"/>
    <w:basedOn w:val="Normal"/>
    <w:rsid w:val="00A14C35"/>
    <w:pPr>
      <w:numPr>
        <w:numId w:val="4"/>
      </w:numPr>
      <w:tabs>
        <w:tab w:val="clear" w:pos="360"/>
      </w:tabs>
      <w:ind w:left="568" w:hanging="284"/>
    </w:pPr>
  </w:style>
  <w:style w:type="paragraph" w:customStyle="1" w:styleId="fl3">
    <w:name w:val="fl3"/>
    <w:basedOn w:val="Normal"/>
    <w:rsid w:val="00A14C35"/>
    <w:pPr>
      <w:numPr>
        <w:numId w:val="5"/>
      </w:numPr>
      <w:tabs>
        <w:tab w:val="clear" w:pos="360"/>
      </w:tabs>
      <w:ind w:left="851" w:hanging="284"/>
    </w:pPr>
  </w:style>
  <w:style w:type="paragraph" w:customStyle="1" w:styleId="fl4">
    <w:name w:val="fl4"/>
    <w:basedOn w:val="Normal"/>
    <w:rsid w:val="005248C2"/>
  </w:style>
  <w:style w:type="paragraph" w:styleId="Lgende">
    <w:name w:val="caption"/>
    <w:basedOn w:val="Normal"/>
    <w:next w:val="point1"/>
    <w:qFormat/>
    <w:rsid w:val="005248C2"/>
    <w:pPr>
      <w:spacing w:before="60" w:after="60"/>
    </w:pPr>
    <w:rPr>
      <w:b/>
      <w:bCs/>
      <w:u w:val="single"/>
    </w:rPr>
  </w:style>
  <w:style w:type="character" w:styleId="Lienhypertexte">
    <w:name w:val="Hyperlink"/>
    <w:basedOn w:val="Policepardfaut"/>
    <w:semiHidden/>
    <w:rsid w:val="005248C2"/>
    <w:rPr>
      <w:color w:val="0000FF"/>
      <w:u w:val="single"/>
    </w:rPr>
  </w:style>
  <w:style w:type="character" w:customStyle="1" w:styleId="Maths">
    <w:name w:val="Maths"/>
    <w:basedOn w:val="Policepardfaut"/>
    <w:rsid w:val="005248C2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5248C2"/>
    <w:pPr>
      <w:numPr>
        <w:numId w:val="7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5248C2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5248C2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5248C2"/>
    <w:rPr>
      <w:rFonts w:ascii="Times New Roman" w:eastAsia="Times New Roman" w:hAnsi="Times New Roman" w:cs="Times New Roman"/>
      <w:sz w:val="16"/>
      <w:lang w:eastAsia="zh-CN"/>
    </w:rPr>
  </w:style>
  <w:style w:type="paragraph" w:customStyle="1" w:styleId="point0">
    <w:name w:val="point0"/>
    <w:basedOn w:val="Normal"/>
    <w:rsid w:val="00A14C35"/>
    <w:pPr>
      <w:numPr>
        <w:numId w:val="8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A14C35"/>
    <w:pPr>
      <w:numPr>
        <w:numId w:val="9"/>
      </w:numPr>
      <w:tabs>
        <w:tab w:val="clear" w:pos="644"/>
      </w:tabs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FC7890"/>
    <w:pPr>
      <w:numPr>
        <w:numId w:val="10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A14C35"/>
    <w:pPr>
      <w:numPr>
        <w:numId w:val="11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FC7890"/>
    <w:pPr>
      <w:numPr>
        <w:numId w:val="12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A14C35"/>
    <w:pPr>
      <w:numPr>
        <w:numId w:val="13"/>
      </w:numPr>
      <w:tabs>
        <w:tab w:val="clear" w:pos="1211"/>
      </w:tabs>
    </w:pPr>
  </w:style>
  <w:style w:type="paragraph" w:customStyle="1" w:styleId="point4">
    <w:name w:val="point4"/>
    <w:basedOn w:val="Normal"/>
    <w:rsid w:val="005248C2"/>
    <w:pPr>
      <w:numPr>
        <w:numId w:val="14"/>
      </w:numPr>
    </w:pPr>
  </w:style>
  <w:style w:type="paragraph" w:customStyle="1" w:styleId="point4a">
    <w:name w:val="point4a"/>
    <w:basedOn w:val="point3a"/>
    <w:rsid w:val="005248C2"/>
    <w:pPr>
      <w:numPr>
        <w:numId w:val="15"/>
      </w:numPr>
    </w:pPr>
  </w:style>
  <w:style w:type="paragraph" w:customStyle="1" w:styleId="point5">
    <w:name w:val="point5"/>
    <w:basedOn w:val="Normal"/>
    <w:rsid w:val="005248C2"/>
    <w:pPr>
      <w:numPr>
        <w:numId w:val="16"/>
      </w:numPr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5248C2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5248C2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48C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48C2"/>
    <w:rPr>
      <w:rFonts w:ascii="Tahoma" w:eastAsia="Times New Roman" w:hAnsi="Tahoma" w:cs="Tahoma"/>
      <w:sz w:val="16"/>
      <w:szCs w:val="16"/>
      <w:lang w:eastAsia="zh-CN"/>
    </w:rPr>
  </w:style>
  <w:style w:type="paragraph" w:styleId="Titre">
    <w:name w:val="Title"/>
    <w:basedOn w:val="Normal"/>
    <w:next w:val="Normal"/>
    <w:link w:val="TitreCar"/>
    <w:qFormat/>
    <w:rsid w:val="005248C2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5248C2"/>
    <w:rPr>
      <w:rFonts w:ascii="Cambria" w:eastAsia="Times New Roman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927B03"/>
    <w:rPr>
      <w:rFonts w:ascii="Times New Roman" w:hAnsi="Times New Roman" w:cs="Times New Roman"/>
      <w:b/>
      <w:bCs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FC7890"/>
    <w:rPr>
      <w:rFonts w:ascii="Times New Roman" w:hAnsi="Times New Roman" w:cs="Times New Roman"/>
      <w:lang w:eastAsia="zh-CN"/>
    </w:rPr>
  </w:style>
  <w:style w:type="character" w:customStyle="1" w:styleId="Titre4Car">
    <w:name w:val="Titre 4 Car"/>
    <w:basedOn w:val="Policepardfaut"/>
    <w:link w:val="Titre4"/>
    <w:rsid w:val="00FC7890"/>
    <w:rPr>
      <w:rFonts w:ascii="Times New Roman" w:hAnsi="Times New Roman" w:cs="Times New Roman"/>
      <w:spacing w:val="5"/>
      <w:lang w:eastAsia="zh-CN"/>
    </w:rPr>
  </w:style>
  <w:style w:type="character" w:customStyle="1" w:styleId="Titre5Car">
    <w:name w:val="Titre 5 Car"/>
    <w:basedOn w:val="Policepardfaut"/>
    <w:link w:val="Titre5"/>
    <w:rsid w:val="005248C2"/>
    <w:rPr>
      <w:rFonts w:ascii="Times New Roman" w:eastAsia="Times New Roman" w:hAnsi="Times New Roman" w:cs="Times New Roman"/>
      <w:lang w:eastAsia="zh-CN"/>
    </w:rPr>
  </w:style>
  <w:style w:type="character" w:customStyle="1" w:styleId="Titre6Car">
    <w:name w:val="Titre 6 Car"/>
    <w:basedOn w:val="Policepardfaut"/>
    <w:link w:val="Titre6"/>
    <w:rsid w:val="005248C2"/>
    <w:rPr>
      <w:rFonts w:ascii="Arial" w:eastAsia="Times New Roman" w:hAnsi="Arial" w:cs="Arial"/>
      <w:i/>
      <w:iCs/>
      <w:lang w:eastAsia="zh-CN"/>
    </w:rPr>
  </w:style>
  <w:style w:type="character" w:customStyle="1" w:styleId="Titre7Car">
    <w:name w:val="Titre 7 Car"/>
    <w:basedOn w:val="Policepardfaut"/>
    <w:link w:val="Titre7"/>
    <w:rsid w:val="005248C2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5248C2"/>
    <w:rPr>
      <w:rFonts w:ascii="Arial" w:eastAsia="Times New Roman" w:hAnsi="Arial" w:cs="Arial"/>
      <w:i/>
      <w:iCs/>
      <w:sz w:val="20"/>
      <w:szCs w:val="20"/>
      <w:lang w:eastAsia="zh-CN"/>
    </w:rPr>
  </w:style>
  <w:style w:type="character" w:customStyle="1" w:styleId="Titre9Car">
    <w:name w:val="Titre 9 Car"/>
    <w:basedOn w:val="Policepardfaut"/>
    <w:link w:val="Titre9"/>
    <w:rsid w:val="005248C2"/>
    <w:rPr>
      <w:rFonts w:ascii="Arial" w:eastAsia="Times New Roman" w:hAnsi="Arial" w:cs="Arial"/>
      <w:i/>
      <w:iCs/>
      <w:sz w:val="18"/>
      <w:szCs w:val="18"/>
      <w:lang w:eastAsia="zh-CN"/>
    </w:rPr>
  </w:style>
  <w:style w:type="paragraph" w:customStyle="1" w:styleId="titre0">
    <w:name w:val="titre0"/>
    <w:basedOn w:val="Titre1"/>
    <w:rsid w:val="005248C2"/>
    <w:pPr>
      <w:numPr>
        <w:numId w:val="0"/>
      </w:numPr>
      <w:jc w:val="center"/>
    </w:pPr>
    <w:rPr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3</Pages>
  <Words>923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Bougaud</dc:creator>
  <cp:keywords/>
  <dc:description/>
  <cp:lastModifiedBy>Bougaud</cp:lastModifiedBy>
  <cp:revision>37</cp:revision>
  <cp:lastPrinted>2021-01-20T10:01:00Z</cp:lastPrinted>
  <dcterms:created xsi:type="dcterms:W3CDTF">2019-12-18T23:14:00Z</dcterms:created>
  <dcterms:modified xsi:type="dcterms:W3CDTF">2021-01-20T10:01:00Z</dcterms:modified>
</cp:coreProperties>
</file>